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3" w:rsidRDefault="00B81DBF" w:rsidP="00BD3577">
      <w:pPr>
        <w:jc w:val="center"/>
      </w:pPr>
      <w:r>
        <w:rPr>
          <w:noProof/>
          <w:lang w:val="pl-PL" w:eastAsia="pl-PL"/>
        </w:rPr>
        <w:drawing>
          <wp:inline distT="0" distB="0" distL="0" distR="0">
            <wp:extent cx="1942352" cy="762000"/>
            <wp:effectExtent l="19050" t="0" r="74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42" cy="76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AA3" w:rsidRPr="00A472C8" w:rsidRDefault="00CA2AA3" w:rsidP="00BD3577">
      <w:pPr>
        <w:jc w:val="center"/>
        <w:rPr>
          <w:lang w:val="pl-PL"/>
        </w:rPr>
      </w:pPr>
    </w:p>
    <w:p w:rsidR="00CA2AA3" w:rsidRDefault="00CA2AA3">
      <w:pPr>
        <w:rPr>
          <w:lang w:val="pl-PL"/>
        </w:rPr>
      </w:pPr>
    </w:p>
    <w:p w:rsidR="00BD3577" w:rsidRDefault="00BD3577">
      <w:pPr>
        <w:rPr>
          <w:lang w:val="pl-PL"/>
        </w:rPr>
      </w:pPr>
    </w:p>
    <w:p w:rsidR="00BD3577" w:rsidRPr="00A472C8" w:rsidRDefault="00BD3577">
      <w:pPr>
        <w:rPr>
          <w:lang w:val="pl-PL"/>
        </w:rPr>
      </w:pPr>
    </w:p>
    <w:p w:rsidR="00CA2AA3" w:rsidRPr="00921615" w:rsidRDefault="00CA2AA3" w:rsidP="00921615">
      <w:pPr>
        <w:pStyle w:val="Tytu"/>
        <w:jc w:val="center"/>
        <w:rPr>
          <w:sz w:val="28"/>
          <w:szCs w:val="28"/>
          <w:lang w:val="pl-PL"/>
        </w:rPr>
      </w:pPr>
      <w:r w:rsidRPr="00921615">
        <w:rPr>
          <w:sz w:val="28"/>
          <w:szCs w:val="28"/>
          <w:lang w:val="pl-PL"/>
        </w:rPr>
        <w:t>Priorytety</w:t>
      </w:r>
      <w:r w:rsidR="00BA5A67" w:rsidRPr="00921615">
        <w:rPr>
          <w:sz w:val="28"/>
          <w:szCs w:val="28"/>
          <w:lang w:val="pl-PL"/>
        </w:rPr>
        <w:t xml:space="preserve"> prac polskiej delegacji na 2013</w:t>
      </w:r>
      <w:r w:rsidRPr="00921615">
        <w:rPr>
          <w:sz w:val="28"/>
          <w:szCs w:val="28"/>
          <w:lang w:val="pl-PL"/>
        </w:rPr>
        <w:t xml:space="preserve"> r.</w:t>
      </w:r>
    </w:p>
    <w:p w:rsidR="00CA2AA3" w:rsidRPr="00A472C8" w:rsidRDefault="00CA2AA3" w:rsidP="00103D63">
      <w:pPr>
        <w:rPr>
          <w:lang w:val="pl-PL"/>
        </w:rPr>
      </w:pPr>
    </w:p>
    <w:p w:rsidR="00CA2AA3" w:rsidRDefault="00CA2AA3" w:rsidP="001267C2">
      <w:pPr>
        <w:jc w:val="center"/>
        <w:rPr>
          <w:lang w:val="pl-PL"/>
        </w:rPr>
      </w:pPr>
    </w:p>
    <w:p w:rsidR="007E591F" w:rsidRDefault="007E591F" w:rsidP="001267C2">
      <w:pPr>
        <w:jc w:val="center"/>
        <w:rPr>
          <w:lang w:val="pl-PL"/>
        </w:rPr>
      </w:pPr>
    </w:p>
    <w:p w:rsidR="00CA2AA3" w:rsidRPr="00A472C8" w:rsidRDefault="00CA2AA3" w:rsidP="00103D63">
      <w:pPr>
        <w:rPr>
          <w:lang w:val="pl-PL"/>
        </w:rPr>
      </w:pPr>
    </w:p>
    <w:p w:rsidR="00CA2AA3" w:rsidRPr="00921615" w:rsidRDefault="00CA2AA3" w:rsidP="00921615">
      <w:pPr>
        <w:spacing w:line="276" w:lineRule="auto"/>
        <w:rPr>
          <w:b/>
          <w:lang w:val="pl-PL"/>
        </w:rPr>
      </w:pPr>
      <w:r w:rsidRPr="00921615">
        <w:rPr>
          <w:b/>
          <w:lang w:val="pl-PL"/>
        </w:rPr>
        <w:t xml:space="preserve">I. Obszary priorytetowe, na których polska delegacja </w:t>
      </w:r>
      <w:r w:rsidR="00CB4E4E">
        <w:rPr>
          <w:b/>
          <w:lang w:val="pl-PL"/>
        </w:rPr>
        <w:t xml:space="preserve">koncentruje </w:t>
      </w:r>
      <w:r w:rsidR="00BA5A67" w:rsidRPr="00921615">
        <w:rPr>
          <w:b/>
          <w:lang w:val="pl-PL"/>
        </w:rPr>
        <w:t>swoje prace w 2013</w:t>
      </w:r>
      <w:r w:rsidRPr="00921615">
        <w:rPr>
          <w:b/>
          <w:lang w:val="pl-PL"/>
        </w:rPr>
        <w:t xml:space="preserve"> r. pokrywają się z priorytetami Komitetu Regionów, które z kolei są zgodne z </w:t>
      </w:r>
      <w:r w:rsidR="00D86AFF" w:rsidRPr="00921615">
        <w:rPr>
          <w:b/>
          <w:lang w:val="pl-PL"/>
        </w:rPr>
        <w:t>programem prac Komisji Europejskiej</w:t>
      </w:r>
      <w:r w:rsidRPr="00921615">
        <w:rPr>
          <w:b/>
          <w:lang w:val="pl-PL"/>
        </w:rPr>
        <w:t>:</w:t>
      </w:r>
    </w:p>
    <w:p w:rsidR="00CA2AA3" w:rsidRPr="00921615" w:rsidRDefault="00CA2AA3" w:rsidP="00103D63">
      <w:pPr>
        <w:rPr>
          <w:lang w:val="pl-PL"/>
        </w:rPr>
      </w:pPr>
    </w:p>
    <w:p w:rsidR="002B52AD" w:rsidRPr="00921615" w:rsidRDefault="002B52AD" w:rsidP="002B52AD">
      <w:pPr>
        <w:rPr>
          <w:lang w:val="pl-PL"/>
        </w:rPr>
      </w:pPr>
    </w:p>
    <w:p w:rsidR="002B52AD" w:rsidRPr="00921615" w:rsidRDefault="00921615" w:rsidP="004F47D6">
      <w:pPr>
        <w:numPr>
          <w:ilvl w:val="0"/>
          <w:numId w:val="12"/>
        </w:numPr>
        <w:ind w:left="284" w:hanging="284"/>
        <w:rPr>
          <w:b/>
          <w:lang w:val="pl-PL"/>
        </w:rPr>
      </w:pPr>
      <w:r w:rsidRPr="00921615">
        <w:rPr>
          <w:b/>
          <w:lang w:val="pl-PL"/>
        </w:rPr>
        <w:t>WIELOLETNIE RAMY FINANSOWE</w:t>
      </w:r>
    </w:p>
    <w:p w:rsidR="00D26034" w:rsidRPr="00921615" w:rsidRDefault="00D26034" w:rsidP="002B52AD">
      <w:pPr>
        <w:rPr>
          <w:lang w:val="pl-PL"/>
        </w:rPr>
      </w:pPr>
    </w:p>
    <w:p w:rsidR="00616EC2" w:rsidRPr="00921615" w:rsidRDefault="00D26034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Dla polskich samorządów najważniejszym priorytetem jest </w:t>
      </w:r>
      <w:r w:rsidR="00B81DBF" w:rsidRPr="00921615">
        <w:rPr>
          <w:lang w:val="pl-PL"/>
        </w:rPr>
        <w:t xml:space="preserve">uniknięcie </w:t>
      </w:r>
      <w:r w:rsidRPr="00921615">
        <w:rPr>
          <w:lang w:val="pl-PL"/>
        </w:rPr>
        <w:t>opóźnień w</w:t>
      </w:r>
      <w:r w:rsidR="00EA67E5">
        <w:rPr>
          <w:lang w:val="pl-PL"/>
        </w:rPr>
        <w:t> </w:t>
      </w:r>
      <w:r w:rsidRPr="00921615">
        <w:rPr>
          <w:lang w:val="pl-PL"/>
        </w:rPr>
        <w:t>przygotowywaniu pr</w:t>
      </w:r>
      <w:r w:rsidR="00B81DBF" w:rsidRPr="00921615">
        <w:rPr>
          <w:lang w:val="pl-PL"/>
        </w:rPr>
        <w:t>ogramów operacyjnych, tak aby rozpocząć</w:t>
      </w:r>
      <w:r w:rsidRPr="00921615">
        <w:rPr>
          <w:lang w:val="pl-PL"/>
        </w:rPr>
        <w:t xml:space="preserve"> wdrażanie funduszy europe</w:t>
      </w:r>
      <w:r w:rsidR="00616EC2" w:rsidRPr="00921615">
        <w:rPr>
          <w:lang w:val="pl-PL"/>
        </w:rPr>
        <w:t xml:space="preserve">jskich od 1 stycznia 2014 r. </w:t>
      </w:r>
    </w:p>
    <w:p w:rsidR="00616EC2" w:rsidRPr="00921615" w:rsidRDefault="00616EC2" w:rsidP="00921615">
      <w:pPr>
        <w:spacing w:line="276" w:lineRule="auto"/>
        <w:rPr>
          <w:lang w:val="pl-PL"/>
        </w:rPr>
      </w:pPr>
    </w:p>
    <w:p w:rsidR="00D26034" w:rsidRDefault="00D26034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W Polsce ponad 60%  inwestycji publicznych w regionach zależn</w:t>
      </w:r>
      <w:r w:rsidR="00616EC2" w:rsidRPr="00921615">
        <w:rPr>
          <w:lang w:val="pl-PL"/>
        </w:rPr>
        <w:t>ych</w:t>
      </w:r>
      <w:r w:rsidRPr="00921615">
        <w:rPr>
          <w:lang w:val="pl-PL"/>
        </w:rPr>
        <w:t xml:space="preserve"> jest od funduszy strukturalnych. Od ich prawidłowego wykorzystania</w:t>
      </w:r>
      <w:r w:rsidR="00616EC2" w:rsidRPr="00921615">
        <w:rPr>
          <w:lang w:val="pl-PL"/>
        </w:rPr>
        <w:t xml:space="preserve"> zależeć będzie dalszy wzrost i </w:t>
      </w:r>
      <w:r w:rsidRPr="00921615">
        <w:rPr>
          <w:lang w:val="pl-PL"/>
        </w:rPr>
        <w:t>wychodzenie z kryzysu społeczno-gospodarczego</w:t>
      </w:r>
      <w:r w:rsidR="00616EC2" w:rsidRPr="00921615">
        <w:rPr>
          <w:lang w:val="pl-PL"/>
        </w:rPr>
        <w:t>, a także spójność gospodarcza, społeczna i terytorialna w Unii Europejskiej. Z tego względu wszelkie działania Komitetu Regionów w tym kierunku będą aktywnie wspierane przez członków polskiej delegacji.</w:t>
      </w:r>
    </w:p>
    <w:p w:rsidR="00921615" w:rsidRPr="00921615" w:rsidRDefault="00921615" w:rsidP="002B52AD">
      <w:pPr>
        <w:rPr>
          <w:lang w:val="pl-PL"/>
        </w:rPr>
      </w:pPr>
    </w:p>
    <w:p w:rsidR="002B52AD" w:rsidRPr="00921615" w:rsidRDefault="002B52AD" w:rsidP="002B52AD">
      <w:pPr>
        <w:ind w:left="720"/>
        <w:rPr>
          <w:b/>
          <w:lang w:val="pl-PL"/>
        </w:rPr>
      </w:pPr>
    </w:p>
    <w:p w:rsidR="00CA2AA3" w:rsidRPr="00921615" w:rsidRDefault="00F62346" w:rsidP="002444FC">
      <w:pPr>
        <w:rPr>
          <w:b/>
          <w:lang w:val="pl-PL"/>
        </w:rPr>
      </w:pPr>
      <w:r w:rsidRPr="00921615">
        <w:rPr>
          <w:b/>
          <w:lang w:val="pl-PL"/>
        </w:rPr>
        <w:t>2</w:t>
      </w:r>
      <w:r w:rsidR="00CA2AA3" w:rsidRPr="00921615">
        <w:rPr>
          <w:b/>
          <w:lang w:val="pl-PL"/>
        </w:rPr>
        <w:t xml:space="preserve">) </w:t>
      </w:r>
      <w:r w:rsidR="00921615" w:rsidRPr="00921615">
        <w:rPr>
          <w:b/>
          <w:lang w:val="pl-PL"/>
        </w:rPr>
        <w:t>POLITYKA SPÓJNOŚCI 2014 – 2020</w:t>
      </w:r>
    </w:p>
    <w:p w:rsidR="00CA2AA3" w:rsidRPr="00921615" w:rsidRDefault="00CA2AA3" w:rsidP="00921615">
      <w:pPr>
        <w:spacing w:line="276" w:lineRule="auto"/>
        <w:rPr>
          <w:b/>
          <w:lang w:val="pl-PL"/>
        </w:rPr>
      </w:pPr>
    </w:p>
    <w:p w:rsidR="00EA67E5" w:rsidRDefault="00563186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Z punktu widzenia polskich samorządów </w:t>
      </w:r>
      <w:r w:rsidR="00930890" w:rsidRPr="00921615">
        <w:rPr>
          <w:lang w:val="pl-PL"/>
        </w:rPr>
        <w:t>siln</w:t>
      </w:r>
      <w:r w:rsidRPr="00921615">
        <w:rPr>
          <w:lang w:val="pl-PL"/>
        </w:rPr>
        <w:t>a</w:t>
      </w:r>
      <w:r w:rsidR="00930890" w:rsidRPr="00921615">
        <w:rPr>
          <w:lang w:val="pl-PL"/>
        </w:rPr>
        <w:t xml:space="preserve"> polityk</w:t>
      </w:r>
      <w:r w:rsidRPr="00921615">
        <w:rPr>
          <w:lang w:val="pl-PL"/>
        </w:rPr>
        <w:t>a</w:t>
      </w:r>
      <w:r w:rsidR="00930890" w:rsidRPr="00921615">
        <w:rPr>
          <w:lang w:val="pl-PL"/>
        </w:rPr>
        <w:t xml:space="preserve"> spójności jest </w:t>
      </w:r>
      <w:r w:rsidR="003B5CA1" w:rsidRPr="00921615">
        <w:rPr>
          <w:lang w:val="pl-PL"/>
        </w:rPr>
        <w:t>priorytet</w:t>
      </w:r>
      <w:r w:rsidRPr="00921615">
        <w:rPr>
          <w:lang w:val="pl-PL"/>
        </w:rPr>
        <w:t xml:space="preserve">em. </w:t>
      </w:r>
    </w:p>
    <w:p w:rsidR="00563186" w:rsidRPr="00921615" w:rsidRDefault="00563186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W</w:t>
      </w:r>
      <w:r w:rsidR="002F3ACE">
        <w:rPr>
          <w:lang w:val="pl-PL"/>
        </w:rPr>
        <w:t xml:space="preserve"> 2013 r.</w:t>
      </w:r>
      <w:r w:rsidR="00560888" w:rsidRPr="00921615">
        <w:rPr>
          <w:lang w:val="pl-PL"/>
        </w:rPr>
        <w:t xml:space="preserve"> </w:t>
      </w:r>
      <w:r w:rsidR="002F3ACE">
        <w:rPr>
          <w:lang w:val="pl-PL"/>
        </w:rPr>
        <w:t>kontynuowane będą</w:t>
      </w:r>
      <w:r w:rsidR="00560888" w:rsidRPr="00921615">
        <w:rPr>
          <w:lang w:val="pl-PL"/>
        </w:rPr>
        <w:t xml:space="preserve"> prace nad pakietem legislacyjnym </w:t>
      </w:r>
      <w:r w:rsidR="00BD3577">
        <w:rPr>
          <w:lang w:val="pl-PL"/>
        </w:rPr>
        <w:t xml:space="preserve">i kształtem </w:t>
      </w:r>
      <w:r w:rsidRPr="00921615">
        <w:rPr>
          <w:lang w:val="pl-PL"/>
        </w:rPr>
        <w:t>tej polityki</w:t>
      </w:r>
      <w:r w:rsidR="00560888" w:rsidRPr="00921615">
        <w:rPr>
          <w:lang w:val="pl-PL"/>
        </w:rPr>
        <w:t>. Polska delegacja będzie na bieżąco monitorowała ten pr</w:t>
      </w:r>
      <w:r w:rsidR="002E6DDD" w:rsidRPr="00921615">
        <w:rPr>
          <w:lang w:val="pl-PL"/>
        </w:rPr>
        <w:t>oces, w celu zapewnienia, aby</w:t>
      </w:r>
      <w:r w:rsidR="00BD3577">
        <w:rPr>
          <w:lang w:val="pl-PL"/>
        </w:rPr>
        <w:t> </w:t>
      </w:r>
      <w:r w:rsidR="002E6DDD" w:rsidRPr="00921615">
        <w:rPr>
          <w:lang w:val="pl-PL"/>
        </w:rPr>
        <w:t>w </w:t>
      </w:r>
      <w:r w:rsidR="00560888" w:rsidRPr="00921615">
        <w:rPr>
          <w:lang w:val="pl-PL"/>
        </w:rPr>
        <w:t>dokumen</w:t>
      </w:r>
      <w:r w:rsidR="003B5CA1" w:rsidRPr="00921615">
        <w:rPr>
          <w:lang w:val="pl-PL"/>
        </w:rPr>
        <w:t>tach przygotowywanych w ramach K</w:t>
      </w:r>
      <w:r w:rsidR="00560888" w:rsidRPr="00921615">
        <w:rPr>
          <w:lang w:val="pl-PL"/>
        </w:rPr>
        <w:t>omitetu Regionów uwzględniany był interes polskich władz regionalnych i lokalnych</w:t>
      </w:r>
      <w:r w:rsidR="00616EC2" w:rsidRPr="00921615">
        <w:rPr>
          <w:lang w:val="pl-PL"/>
        </w:rPr>
        <w:t>.</w:t>
      </w:r>
      <w:r w:rsidRPr="00921615">
        <w:rPr>
          <w:lang w:val="pl-PL"/>
        </w:rPr>
        <w:t xml:space="preserve"> </w:t>
      </w:r>
    </w:p>
    <w:p w:rsidR="00563186" w:rsidRPr="00921615" w:rsidRDefault="00563186" w:rsidP="002444FC">
      <w:pPr>
        <w:rPr>
          <w:lang w:val="pl-PL"/>
        </w:rPr>
      </w:pPr>
    </w:p>
    <w:p w:rsidR="002B52AD" w:rsidRPr="00921615" w:rsidRDefault="001147F0" w:rsidP="002444FC">
      <w:pPr>
        <w:rPr>
          <w:u w:val="single"/>
          <w:lang w:val="pl-PL"/>
        </w:rPr>
      </w:pPr>
      <w:r>
        <w:rPr>
          <w:u w:val="single"/>
          <w:lang w:val="pl-PL"/>
        </w:rPr>
        <w:t>O</w:t>
      </w:r>
      <w:r w:rsidR="002B52AD" w:rsidRPr="00921615">
        <w:rPr>
          <w:u w:val="single"/>
          <w:lang w:val="pl-PL"/>
        </w:rPr>
        <w:t xml:space="preserve">pinie związane z </w:t>
      </w:r>
      <w:r>
        <w:rPr>
          <w:u w:val="single"/>
          <w:lang w:val="pl-PL"/>
        </w:rPr>
        <w:t>zagadnieniem</w:t>
      </w:r>
      <w:r w:rsidR="008C77B4" w:rsidRPr="00921615">
        <w:rPr>
          <w:u w:val="single"/>
          <w:lang w:val="pl-PL"/>
        </w:rPr>
        <w:t>:</w:t>
      </w:r>
    </w:p>
    <w:p w:rsidR="008C77B4" w:rsidRPr="00921615" w:rsidRDefault="008C77B4" w:rsidP="008C77B4">
      <w:pPr>
        <w:rPr>
          <w:lang w:val="pl-PL"/>
        </w:rPr>
      </w:pPr>
    </w:p>
    <w:p w:rsidR="008C77B4" w:rsidRPr="00921615" w:rsidRDefault="008C77B4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- Marszałek Marek Woźniak „Wspólne Ramy Strategiczne”, </w:t>
      </w:r>
      <w:r w:rsidR="00921615">
        <w:rPr>
          <w:lang w:val="pl-PL"/>
        </w:rPr>
        <w:t>przyjęcie na sesji plenarnej 29</w:t>
      </w:r>
      <w:r w:rsidRPr="00921615">
        <w:rPr>
          <w:lang w:val="pl-PL"/>
        </w:rPr>
        <w:t>-30 listopada 2012 r., w 2013 r. przedstawianie założeń opinii</w:t>
      </w:r>
      <w:r w:rsidR="00BD3577">
        <w:rPr>
          <w:lang w:val="pl-PL"/>
        </w:rPr>
        <w:t xml:space="preserve"> na forum UE </w:t>
      </w:r>
      <w:r w:rsidRPr="00921615">
        <w:rPr>
          <w:lang w:val="pl-PL"/>
        </w:rPr>
        <w:t>i monitorowanie jej skutków.</w:t>
      </w:r>
    </w:p>
    <w:p w:rsidR="008C77B4" w:rsidRPr="00921615" w:rsidRDefault="008C77B4" w:rsidP="00921615">
      <w:pPr>
        <w:spacing w:line="276" w:lineRule="auto"/>
        <w:rPr>
          <w:lang w:val="pl-PL"/>
        </w:rPr>
      </w:pPr>
    </w:p>
    <w:p w:rsidR="00852C08" w:rsidRDefault="00852C08" w:rsidP="00921615">
      <w:pPr>
        <w:spacing w:line="276" w:lineRule="auto"/>
        <w:rPr>
          <w:lang w:val="pl-PL"/>
        </w:rPr>
      </w:pPr>
    </w:p>
    <w:p w:rsidR="00852C08" w:rsidRDefault="00852C08" w:rsidP="00921615">
      <w:pPr>
        <w:spacing w:line="276" w:lineRule="auto"/>
        <w:rPr>
          <w:lang w:val="pl-PL"/>
        </w:rPr>
      </w:pPr>
    </w:p>
    <w:p w:rsidR="00852C08" w:rsidRDefault="00852C08" w:rsidP="00921615">
      <w:pPr>
        <w:spacing w:line="276" w:lineRule="auto"/>
        <w:rPr>
          <w:lang w:val="pl-PL"/>
        </w:rPr>
      </w:pPr>
    </w:p>
    <w:p w:rsidR="00852C08" w:rsidRDefault="00852C08" w:rsidP="00921615">
      <w:pPr>
        <w:spacing w:line="276" w:lineRule="auto"/>
        <w:rPr>
          <w:lang w:val="pl-PL"/>
        </w:rPr>
      </w:pPr>
    </w:p>
    <w:p w:rsidR="008C77B4" w:rsidRPr="00921615" w:rsidRDefault="008C77B4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- Przewodniczący Stanisław Szwabski „Kodeks postępowania w zakresie partnerstwa”, przyjęcie na sesji plenarnej 29 -30 listopada 2012 r., w 2013 r. przedstawianie założeń opinii </w:t>
      </w:r>
      <w:r w:rsidR="00BD3577">
        <w:rPr>
          <w:lang w:val="pl-PL"/>
        </w:rPr>
        <w:t xml:space="preserve">na forum UE </w:t>
      </w:r>
      <w:r w:rsidRPr="00921615">
        <w:rPr>
          <w:lang w:val="pl-PL"/>
        </w:rPr>
        <w:t>i monitorowanie jej skutków.</w:t>
      </w:r>
    </w:p>
    <w:p w:rsidR="002B52AD" w:rsidRPr="00921615" w:rsidRDefault="002B52AD" w:rsidP="00921615">
      <w:pPr>
        <w:spacing w:line="276" w:lineRule="auto"/>
        <w:rPr>
          <w:lang w:val="pl-PL"/>
        </w:rPr>
      </w:pPr>
    </w:p>
    <w:p w:rsidR="00EA67E5" w:rsidRPr="00921615" w:rsidRDefault="006E5290" w:rsidP="00EA67E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- </w:t>
      </w:r>
      <w:r w:rsidR="002B52AD" w:rsidRPr="00921615">
        <w:rPr>
          <w:lang w:val="pl-PL"/>
        </w:rPr>
        <w:t>Marszałek Marek Woźniak, jako przewodniczący komisji COTER „R</w:t>
      </w:r>
      <w:r w:rsidR="004D64C3" w:rsidRPr="00921615">
        <w:rPr>
          <w:lang w:val="pl-PL"/>
        </w:rPr>
        <w:t>ezolucj</w:t>
      </w:r>
      <w:r w:rsidR="002B52AD" w:rsidRPr="00921615">
        <w:rPr>
          <w:lang w:val="pl-PL"/>
        </w:rPr>
        <w:t>a</w:t>
      </w:r>
      <w:r w:rsidR="004D64C3" w:rsidRPr="00921615">
        <w:rPr>
          <w:lang w:val="pl-PL"/>
        </w:rPr>
        <w:t xml:space="preserve"> w sprawie pakietu legislacyjnego dotyczącego poli</w:t>
      </w:r>
      <w:r w:rsidR="003B5CA1" w:rsidRPr="00921615">
        <w:rPr>
          <w:lang w:val="pl-PL"/>
        </w:rPr>
        <w:t>tyki spójności po 2013 r.</w:t>
      </w:r>
      <w:r w:rsidR="002B52AD" w:rsidRPr="00921615">
        <w:rPr>
          <w:lang w:val="pl-PL"/>
        </w:rPr>
        <w:t>”</w:t>
      </w:r>
      <w:r w:rsidR="003B5CA1" w:rsidRPr="00921615">
        <w:rPr>
          <w:lang w:val="pl-PL"/>
        </w:rPr>
        <w:t xml:space="preserve">, </w:t>
      </w:r>
      <w:r w:rsidR="004D64C3" w:rsidRPr="00921615">
        <w:rPr>
          <w:lang w:val="pl-PL"/>
        </w:rPr>
        <w:t>przyję</w:t>
      </w:r>
      <w:r w:rsidR="002B52AD" w:rsidRPr="00921615">
        <w:rPr>
          <w:lang w:val="pl-PL"/>
        </w:rPr>
        <w:t>cie na</w:t>
      </w:r>
      <w:r w:rsidR="003B5CA1" w:rsidRPr="00921615">
        <w:rPr>
          <w:lang w:val="pl-PL"/>
        </w:rPr>
        <w:t xml:space="preserve"> sesji plenarnej </w:t>
      </w:r>
      <w:r w:rsidR="002B52AD" w:rsidRPr="00921615">
        <w:rPr>
          <w:lang w:val="pl-PL"/>
        </w:rPr>
        <w:t>31 stycznia - 1</w:t>
      </w:r>
      <w:r w:rsidR="003B5CA1" w:rsidRPr="00921615">
        <w:rPr>
          <w:lang w:val="pl-PL"/>
        </w:rPr>
        <w:t xml:space="preserve"> lutego</w:t>
      </w:r>
      <w:r w:rsidR="002B52AD" w:rsidRPr="00921615">
        <w:rPr>
          <w:lang w:val="pl-PL"/>
        </w:rPr>
        <w:t xml:space="preserve"> 2013 r.</w:t>
      </w:r>
      <w:r w:rsidR="00EA67E5">
        <w:rPr>
          <w:lang w:val="pl-PL"/>
        </w:rPr>
        <w:t xml:space="preserve">, </w:t>
      </w:r>
      <w:r w:rsidR="00EA67E5" w:rsidRPr="00921615">
        <w:rPr>
          <w:lang w:val="pl-PL"/>
        </w:rPr>
        <w:t xml:space="preserve">w 2013 r. przedstawianie założeń opinii </w:t>
      </w:r>
      <w:r w:rsidR="00EA67E5">
        <w:rPr>
          <w:lang w:val="pl-PL"/>
        </w:rPr>
        <w:t xml:space="preserve">na forum UE </w:t>
      </w:r>
      <w:r w:rsidR="00EA67E5" w:rsidRPr="00921615">
        <w:rPr>
          <w:lang w:val="pl-PL"/>
        </w:rPr>
        <w:t>i monitorowanie jej skutków.</w:t>
      </w:r>
    </w:p>
    <w:p w:rsidR="002B52AD" w:rsidRDefault="002B52AD" w:rsidP="00921615">
      <w:pPr>
        <w:spacing w:line="276" w:lineRule="auto"/>
        <w:rPr>
          <w:lang w:val="pl-PL"/>
        </w:rPr>
      </w:pPr>
    </w:p>
    <w:p w:rsidR="00921615" w:rsidRPr="00921615" w:rsidRDefault="00921615" w:rsidP="002444FC">
      <w:pPr>
        <w:rPr>
          <w:lang w:val="pl-PL"/>
        </w:rPr>
      </w:pPr>
    </w:p>
    <w:p w:rsidR="002B52AD" w:rsidRPr="00921615" w:rsidRDefault="002B52AD" w:rsidP="002444FC">
      <w:pPr>
        <w:rPr>
          <w:lang w:val="pl-PL"/>
        </w:rPr>
      </w:pPr>
    </w:p>
    <w:p w:rsidR="00BF1DB4" w:rsidRPr="00921615" w:rsidRDefault="00921615" w:rsidP="002444FC">
      <w:pPr>
        <w:rPr>
          <w:b/>
          <w:lang w:val="pl-PL"/>
        </w:rPr>
      </w:pPr>
      <w:r w:rsidRPr="00921615">
        <w:rPr>
          <w:b/>
          <w:lang w:val="pl-PL"/>
        </w:rPr>
        <w:t>3) POLITYKA MIEJSKA</w:t>
      </w:r>
    </w:p>
    <w:p w:rsidR="00BF1DB4" w:rsidRPr="00921615" w:rsidRDefault="00BF1DB4" w:rsidP="002444FC">
      <w:pPr>
        <w:rPr>
          <w:lang w:val="pl-PL"/>
        </w:rPr>
      </w:pPr>
    </w:p>
    <w:p w:rsidR="009A18D3" w:rsidRPr="00921615" w:rsidRDefault="002757F8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Po raz pierwszy </w:t>
      </w:r>
      <w:r w:rsidR="002E6DDD" w:rsidRPr="00921615">
        <w:rPr>
          <w:lang w:val="pl-PL"/>
        </w:rPr>
        <w:t xml:space="preserve">w historii, </w:t>
      </w:r>
      <w:r w:rsidRPr="00921615">
        <w:rPr>
          <w:lang w:val="pl-PL"/>
        </w:rPr>
        <w:t>w kolejnym okresie programowania</w:t>
      </w:r>
      <w:r w:rsidR="00094DBF" w:rsidRPr="00921615">
        <w:rPr>
          <w:lang w:val="pl-PL"/>
        </w:rPr>
        <w:t>,</w:t>
      </w:r>
      <w:r w:rsidRPr="00921615">
        <w:rPr>
          <w:lang w:val="pl-PL"/>
        </w:rPr>
        <w:t xml:space="preserve"> polityka spójności zosta</w:t>
      </w:r>
      <w:r w:rsidR="0022407E" w:rsidRPr="00921615">
        <w:rPr>
          <w:lang w:val="pl-PL"/>
        </w:rPr>
        <w:t>nie</w:t>
      </w:r>
      <w:r w:rsidRPr="00921615">
        <w:rPr>
          <w:lang w:val="pl-PL"/>
        </w:rPr>
        <w:t xml:space="preserve"> wzbogacona o wymiar miejski. Obecna tendencja wskazuje na to, że będzie on w kolejnych latach coraz bardziej ewoluował w kierunku </w:t>
      </w:r>
      <w:r w:rsidR="00094DBF" w:rsidRPr="00921615">
        <w:rPr>
          <w:lang w:val="pl-PL"/>
        </w:rPr>
        <w:t xml:space="preserve">stworzenia </w:t>
      </w:r>
      <w:r w:rsidRPr="00921615">
        <w:rPr>
          <w:lang w:val="pl-PL"/>
        </w:rPr>
        <w:t xml:space="preserve">oddzielnej polityki miejskiej. Ważne jest, aby polska delegacja od samego początku zaczęła </w:t>
      </w:r>
      <w:r w:rsidR="003B5CA1" w:rsidRPr="00921615">
        <w:rPr>
          <w:lang w:val="pl-PL"/>
        </w:rPr>
        <w:t>pr</w:t>
      </w:r>
      <w:r w:rsidR="0022407E" w:rsidRPr="00921615">
        <w:rPr>
          <w:lang w:val="pl-PL"/>
        </w:rPr>
        <w:t>ezentować</w:t>
      </w:r>
      <w:r w:rsidR="003B5CA1" w:rsidRPr="00921615">
        <w:rPr>
          <w:lang w:val="pl-PL"/>
        </w:rPr>
        <w:t xml:space="preserve"> swoje stanowisko</w:t>
      </w:r>
      <w:r w:rsidRPr="00921615">
        <w:rPr>
          <w:lang w:val="pl-PL"/>
        </w:rPr>
        <w:t xml:space="preserve"> w tej sprawie, starając się wpłynąć na przyszły kształt polityki miejskiej, </w:t>
      </w:r>
      <w:r w:rsidR="003B5CA1" w:rsidRPr="00921615">
        <w:rPr>
          <w:lang w:val="pl-PL"/>
        </w:rPr>
        <w:t xml:space="preserve">tak aby </w:t>
      </w:r>
      <w:r w:rsidRPr="00921615">
        <w:rPr>
          <w:lang w:val="pl-PL"/>
        </w:rPr>
        <w:t>b</w:t>
      </w:r>
      <w:r w:rsidR="003B5CA1" w:rsidRPr="00921615">
        <w:rPr>
          <w:lang w:val="pl-PL"/>
        </w:rPr>
        <w:t xml:space="preserve">ył on </w:t>
      </w:r>
      <w:r w:rsidR="00094DBF" w:rsidRPr="00921615">
        <w:rPr>
          <w:lang w:val="pl-PL"/>
        </w:rPr>
        <w:t>zgodny z </w:t>
      </w:r>
      <w:r w:rsidRPr="00921615">
        <w:rPr>
          <w:lang w:val="pl-PL"/>
        </w:rPr>
        <w:t xml:space="preserve">polskimi interesami samorządowymi.  </w:t>
      </w:r>
    </w:p>
    <w:p w:rsidR="008C4B14" w:rsidRDefault="008C4B14" w:rsidP="002444FC">
      <w:pPr>
        <w:rPr>
          <w:lang w:val="pl-PL"/>
        </w:rPr>
      </w:pPr>
    </w:p>
    <w:p w:rsidR="00921615" w:rsidRPr="00921615" w:rsidRDefault="00921615" w:rsidP="002444FC">
      <w:pPr>
        <w:rPr>
          <w:lang w:val="pl-PL"/>
        </w:rPr>
      </w:pPr>
    </w:p>
    <w:p w:rsidR="00CA2AA3" w:rsidRPr="00921615" w:rsidRDefault="00921615" w:rsidP="00BA7407">
      <w:pPr>
        <w:autoSpaceDE w:val="0"/>
        <w:autoSpaceDN w:val="0"/>
        <w:adjustRightInd w:val="0"/>
        <w:rPr>
          <w:b/>
          <w:lang w:val="pl-PL"/>
        </w:rPr>
      </w:pPr>
      <w:r w:rsidRPr="00921615">
        <w:rPr>
          <w:b/>
          <w:lang w:val="pl-PL"/>
        </w:rPr>
        <w:t>4) WIELOPOZIOMOWE ZARZĄDZANIE</w:t>
      </w:r>
    </w:p>
    <w:p w:rsidR="00F10441" w:rsidRPr="00921615" w:rsidRDefault="00F10441" w:rsidP="00BA7407">
      <w:pPr>
        <w:autoSpaceDE w:val="0"/>
        <w:autoSpaceDN w:val="0"/>
        <w:adjustRightInd w:val="0"/>
        <w:rPr>
          <w:lang w:val="pl-PL"/>
        </w:rPr>
      </w:pPr>
    </w:p>
    <w:p w:rsidR="00F10441" w:rsidRDefault="00657794" w:rsidP="00921615">
      <w:pPr>
        <w:autoSpaceDE w:val="0"/>
        <w:autoSpaceDN w:val="0"/>
        <w:adjustRightInd w:val="0"/>
        <w:spacing w:line="276" w:lineRule="auto"/>
        <w:rPr>
          <w:lang w:val="pl-PL"/>
        </w:rPr>
      </w:pPr>
      <w:r w:rsidRPr="00921615">
        <w:rPr>
          <w:lang w:val="pl-PL"/>
        </w:rPr>
        <w:t>W</w:t>
      </w:r>
      <w:r w:rsidR="00F10441" w:rsidRPr="00921615">
        <w:rPr>
          <w:lang w:val="pl-PL"/>
        </w:rPr>
        <w:t>ielopoziomowe zarządzanie</w:t>
      </w:r>
      <w:r w:rsidR="0022407E" w:rsidRPr="00921615">
        <w:rPr>
          <w:lang w:val="pl-PL"/>
        </w:rPr>
        <w:t xml:space="preserve"> ma charakter przekrojowy. W</w:t>
      </w:r>
      <w:r w:rsidR="00F10441" w:rsidRPr="00921615">
        <w:rPr>
          <w:lang w:val="pl-PL"/>
        </w:rPr>
        <w:t xml:space="preserve">ażne jest jego skuteczne egzekwowanie nie tylko w ramach </w:t>
      </w:r>
      <w:r w:rsidR="0022407E" w:rsidRPr="00921615">
        <w:rPr>
          <w:lang w:val="pl-PL"/>
        </w:rPr>
        <w:t xml:space="preserve">programowania i </w:t>
      </w:r>
      <w:r w:rsidR="00F10441" w:rsidRPr="00921615">
        <w:rPr>
          <w:lang w:val="pl-PL"/>
        </w:rPr>
        <w:t xml:space="preserve">wdrażania funduszy strukturalnych, ale także strategii Europa 2020. Polska delegacja będzie aktywnie współpracowała w ramach Komitetu </w:t>
      </w:r>
      <w:r w:rsidR="00670A6F" w:rsidRPr="00921615">
        <w:rPr>
          <w:lang w:val="pl-PL"/>
        </w:rPr>
        <w:t>R</w:t>
      </w:r>
      <w:r w:rsidR="00F10441" w:rsidRPr="00921615">
        <w:rPr>
          <w:lang w:val="pl-PL"/>
        </w:rPr>
        <w:t xml:space="preserve">egionów w propagowaniu idei wielopoziomowego zarządzania, ze szczególnym uwzględnieniem </w:t>
      </w:r>
      <w:r w:rsidR="00670A6F" w:rsidRPr="00921615">
        <w:rPr>
          <w:lang w:val="pl-PL"/>
        </w:rPr>
        <w:t>jego promocji na terenie kraju</w:t>
      </w:r>
      <w:r w:rsidR="00F10441" w:rsidRPr="00921615">
        <w:rPr>
          <w:lang w:val="pl-PL"/>
        </w:rPr>
        <w:t>.</w:t>
      </w:r>
      <w:r w:rsidR="00670A6F" w:rsidRPr="00921615">
        <w:rPr>
          <w:lang w:val="pl-PL"/>
        </w:rPr>
        <w:t xml:space="preserve"> Członkowie</w:t>
      </w:r>
      <w:r w:rsidR="0022407E" w:rsidRPr="00921615">
        <w:rPr>
          <w:lang w:val="pl-PL"/>
        </w:rPr>
        <w:t xml:space="preserve"> delegacji będą ze szczególną</w:t>
      </w:r>
      <w:r w:rsidR="00670A6F" w:rsidRPr="00921615">
        <w:rPr>
          <w:lang w:val="pl-PL"/>
        </w:rPr>
        <w:t xml:space="preserve"> uwagą śledzili inicjatywę Komitetu Regionów dotyczącą zorganizowania cyklu konferencji wysokiego szczebla poświęconych inicjatywom przewodnim </w:t>
      </w:r>
      <w:r w:rsidR="00094DBF" w:rsidRPr="00921615">
        <w:rPr>
          <w:lang w:val="pl-PL"/>
        </w:rPr>
        <w:t>s</w:t>
      </w:r>
      <w:r w:rsidR="00670A6F" w:rsidRPr="00921615">
        <w:rPr>
          <w:lang w:val="pl-PL"/>
        </w:rPr>
        <w:t>trategii Europa 2020, w miarę moż</w:t>
      </w:r>
      <w:r w:rsidRPr="00921615">
        <w:rPr>
          <w:lang w:val="pl-PL"/>
        </w:rPr>
        <w:t xml:space="preserve">liwości biorąc w nich udział </w:t>
      </w:r>
      <w:r w:rsidR="002B52AD" w:rsidRPr="00921615">
        <w:rPr>
          <w:lang w:val="pl-PL"/>
        </w:rPr>
        <w:t xml:space="preserve">i </w:t>
      </w:r>
      <w:r w:rsidRPr="00921615">
        <w:rPr>
          <w:lang w:val="pl-PL"/>
        </w:rPr>
        <w:t>prezentując stanowisko</w:t>
      </w:r>
      <w:r w:rsidR="0022407E" w:rsidRPr="00921615">
        <w:rPr>
          <w:lang w:val="pl-PL"/>
        </w:rPr>
        <w:t xml:space="preserve"> </w:t>
      </w:r>
      <w:r w:rsidR="002B52AD" w:rsidRPr="00921615">
        <w:rPr>
          <w:lang w:val="pl-PL"/>
        </w:rPr>
        <w:t xml:space="preserve">polskich </w:t>
      </w:r>
      <w:r w:rsidR="0022407E" w:rsidRPr="00921615">
        <w:rPr>
          <w:lang w:val="pl-PL"/>
        </w:rPr>
        <w:t>władz samorządowych</w:t>
      </w:r>
      <w:r w:rsidRPr="00921615">
        <w:rPr>
          <w:lang w:val="pl-PL"/>
        </w:rPr>
        <w:t>.</w:t>
      </w:r>
    </w:p>
    <w:p w:rsidR="00921615" w:rsidRPr="00921615" w:rsidRDefault="00921615" w:rsidP="00F10441">
      <w:pPr>
        <w:autoSpaceDE w:val="0"/>
        <w:autoSpaceDN w:val="0"/>
        <w:adjustRightInd w:val="0"/>
        <w:rPr>
          <w:lang w:val="pl-PL"/>
        </w:rPr>
      </w:pPr>
    </w:p>
    <w:p w:rsidR="00F10441" w:rsidRPr="00921615" w:rsidRDefault="00F10441" w:rsidP="00F10441">
      <w:pPr>
        <w:autoSpaceDE w:val="0"/>
        <w:autoSpaceDN w:val="0"/>
        <w:adjustRightInd w:val="0"/>
        <w:rPr>
          <w:b/>
          <w:lang w:val="pl-PL"/>
        </w:rPr>
      </w:pPr>
    </w:p>
    <w:p w:rsidR="00BA5A67" w:rsidRPr="00921615" w:rsidRDefault="00921615" w:rsidP="00BA7407">
      <w:pPr>
        <w:autoSpaceDE w:val="0"/>
        <w:autoSpaceDN w:val="0"/>
        <w:adjustRightInd w:val="0"/>
        <w:rPr>
          <w:b/>
          <w:lang w:val="pl-PL"/>
        </w:rPr>
      </w:pPr>
      <w:r w:rsidRPr="00921615">
        <w:rPr>
          <w:b/>
          <w:lang w:val="pl-PL"/>
        </w:rPr>
        <w:t>5) TRANSPORT</w:t>
      </w:r>
    </w:p>
    <w:p w:rsidR="00F10441" w:rsidRPr="00921615" w:rsidRDefault="00F10441" w:rsidP="00921615">
      <w:pPr>
        <w:autoSpaceDE w:val="0"/>
        <w:autoSpaceDN w:val="0"/>
        <w:adjustRightInd w:val="0"/>
        <w:spacing w:line="276" w:lineRule="auto"/>
        <w:rPr>
          <w:lang w:val="pl-PL"/>
        </w:rPr>
      </w:pPr>
    </w:p>
    <w:p w:rsidR="00F10441" w:rsidRPr="00921615" w:rsidRDefault="00EC6EDD" w:rsidP="00921615">
      <w:pPr>
        <w:autoSpaceDE w:val="0"/>
        <w:autoSpaceDN w:val="0"/>
        <w:adjustRightInd w:val="0"/>
        <w:spacing w:line="276" w:lineRule="auto"/>
        <w:rPr>
          <w:lang w:val="pl-PL"/>
        </w:rPr>
      </w:pPr>
      <w:r w:rsidRPr="00921615">
        <w:rPr>
          <w:lang w:val="pl-PL"/>
        </w:rPr>
        <w:t>Dobrze rozwinięta oraz zintegrowana z ogólnoeuropejską siecią polska infrastruktura</w:t>
      </w:r>
      <w:r w:rsidR="00657794" w:rsidRPr="00921615">
        <w:rPr>
          <w:lang w:val="pl-PL"/>
        </w:rPr>
        <w:t xml:space="preserve"> transportowa</w:t>
      </w:r>
      <w:r w:rsidRPr="00921615">
        <w:rPr>
          <w:lang w:val="pl-PL"/>
        </w:rPr>
        <w:t>, ma decydujące znaczenie nie tylko dla zrównoważonego rozwoju polskich samorządów, ale także całej U</w:t>
      </w:r>
      <w:r w:rsidR="0022407E" w:rsidRPr="00921615">
        <w:rPr>
          <w:lang w:val="pl-PL"/>
        </w:rPr>
        <w:t xml:space="preserve">nii </w:t>
      </w:r>
      <w:r w:rsidRPr="00921615">
        <w:rPr>
          <w:lang w:val="pl-PL"/>
        </w:rPr>
        <w:t>E</w:t>
      </w:r>
      <w:r w:rsidR="0022407E" w:rsidRPr="00921615">
        <w:rPr>
          <w:lang w:val="pl-PL"/>
        </w:rPr>
        <w:t>uropejskiej</w:t>
      </w:r>
      <w:r w:rsidRPr="00921615">
        <w:rPr>
          <w:lang w:val="pl-PL"/>
        </w:rPr>
        <w:t xml:space="preserve">. Z tego względu polska delegacja zwróci baczną uwagę na dalsze prace związane z rozwojem i wdrażaniem </w:t>
      </w:r>
      <w:r w:rsidR="00094DBF" w:rsidRPr="00921615">
        <w:rPr>
          <w:lang w:val="pl-PL"/>
        </w:rPr>
        <w:t xml:space="preserve">w nowej perspektywie finansowej </w:t>
      </w:r>
      <w:r w:rsidRPr="00921615">
        <w:rPr>
          <w:lang w:val="pl-PL"/>
        </w:rPr>
        <w:t xml:space="preserve">instrumentu </w:t>
      </w:r>
      <w:r w:rsidR="00B30539" w:rsidRPr="00921615">
        <w:rPr>
          <w:lang w:val="pl-PL"/>
        </w:rPr>
        <w:t>„</w:t>
      </w:r>
      <w:r w:rsidRPr="00921615">
        <w:rPr>
          <w:lang w:val="pl-PL"/>
        </w:rPr>
        <w:t>Łącząc Europę</w:t>
      </w:r>
      <w:r w:rsidR="00B30539" w:rsidRPr="00921615">
        <w:rPr>
          <w:lang w:val="pl-PL"/>
        </w:rPr>
        <w:t>”</w:t>
      </w:r>
      <w:r w:rsidRPr="00921615">
        <w:rPr>
          <w:lang w:val="pl-PL"/>
        </w:rPr>
        <w:t xml:space="preserve"> </w:t>
      </w:r>
      <w:r w:rsidR="00657794" w:rsidRPr="00921615">
        <w:rPr>
          <w:lang w:val="pl-PL"/>
        </w:rPr>
        <w:t>oraz</w:t>
      </w:r>
      <w:r w:rsidR="0022407E" w:rsidRPr="00921615">
        <w:rPr>
          <w:lang w:val="pl-PL"/>
        </w:rPr>
        <w:t xml:space="preserve"> na</w:t>
      </w:r>
      <w:r w:rsidR="00657794" w:rsidRPr="00921615">
        <w:rPr>
          <w:lang w:val="pl-PL"/>
        </w:rPr>
        <w:t xml:space="preserve"> wniosek</w:t>
      </w:r>
      <w:r w:rsidRPr="00921615">
        <w:rPr>
          <w:lang w:val="pl-PL"/>
        </w:rPr>
        <w:t xml:space="preserve"> Komisji Europejskiej </w:t>
      </w:r>
      <w:r w:rsidR="00094DBF" w:rsidRPr="00921615">
        <w:rPr>
          <w:lang w:val="pl-PL"/>
        </w:rPr>
        <w:t>dotyczący 4. </w:t>
      </w:r>
      <w:r w:rsidR="0022407E" w:rsidRPr="00921615">
        <w:rPr>
          <w:lang w:val="pl-PL"/>
        </w:rPr>
        <w:t>p</w:t>
      </w:r>
      <w:r w:rsidR="00657794" w:rsidRPr="00921615">
        <w:rPr>
          <w:lang w:val="pl-PL"/>
        </w:rPr>
        <w:t xml:space="preserve">akietu kolejowego </w:t>
      </w:r>
      <w:r w:rsidR="0022407E" w:rsidRPr="00921615">
        <w:rPr>
          <w:lang w:val="pl-PL"/>
        </w:rPr>
        <w:t xml:space="preserve">(dokument </w:t>
      </w:r>
      <w:r w:rsidR="00094DBF" w:rsidRPr="00921615">
        <w:rPr>
          <w:lang w:val="pl-PL"/>
        </w:rPr>
        <w:t>powinien zostać opublikowany</w:t>
      </w:r>
      <w:r w:rsidR="0022407E" w:rsidRPr="00921615">
        <w:rPr>
          <w:lang w:val="pl-PL"/>
        </w:rPr>
        <w:t xml:space="preserve"> </w:t>
      </w:r>
      <w:r w:rsidR="00094DBF" w:rsidRPr="00921615">
        <w:rPr>
          <w:lang w:val="pl-PL"/>
        </w:rPr>
        <w:t>pod</w:t>
      </w:r>
      <w:r w:rsidRPr="00921615">
        <w:rPr>
          <w:lang w:val="pl-PL"/>
        </w:rPr>
        <w:t xml:space="preserve"> koniec 2012 r.</w:t>
      </w:r>
      <w:r w:rsidR="0022407E" w:rsidRPr="00921615">
        <w:rPr>
          <w:lang w:val="pl-PL"/>
        </w:rPr>
        <w:t>)</w:t>
      </w:r>
      <w:r w:rsidRPr="00921615">
        <w:rPr>
          <w:lang w:val="pl-PL"/>
        </w:rPr>
        <w:t xml:space="preserve">. </w:t>
      </w:r>
      <w:r w:rsidR="00B30539" w:rsidRPr="00921615">
        <w:rPr>
          <w:lang w:val="pl-PL"/>
        </w:rPr>
        <w:t>Przeniesienie kwoty 10 mld euro z funduszu Spójności do instrumentu „Łącząc Europę” powoduje, iż polskie samorządy powinny aktywnie działać w kierunku pozyskiwania środków z nowego funduszu.</w:t>
      </w:r>
    </w:p>
    <w:p w:rsidR="00EC6EDD" w:rsidRDefault="00EC6EDD" w:rsidP="00BA7407">
      <w:pPr>
        <w:autoSpaceDE w:val="0"/>
        <w:autoSpaceDN w:val="0"/>
        <w:adjustRightInd w:val="0"/>
        <w:rPr>
          <w:lang w:val="pl-PL"/>
        </w:rPr>
      </w:pPr>
    </w:p>
    <w:p w:rsidR="00921615" w:rsidRDefault="00921615" w:rsidP="00BA7407">
      <w:pPr>
        <w:autoSpaceDE w:val="0"/>
        <w:autoSpaceDN w:val="0"/>
        <w:adjustRightInd w:val="0"/>
        <w:rPr>
          <w:lang w:val="pl-PL"/>
        </w:rPr>
      </w:pPr>
    </w:p>
    <w:p w:rsidR="00852C08" w:rsidRDefault="00852C08" w:rsidP="00103D63">
      <w:pPr>
        <w:rPr>
          <w:b/>
          <w:lang w:val="pl-PL"/>
        </w:rPr>
      </w:pPr>
    </w:p>
    <w:p w:rsidR="00852C08" w:rsidRDefault="00852C08" w:rsidP="00103D63">
      <w:pPr>
        <w:rPr>
          <w:b/>
          <w:lang w:val="pl-PL"/>
        </w:rPr>
      </w:pPr>
    </w:p>
    <w:p w:rsidR="00CA2AA3" w:rsidRPr="00921615" w:rsidRDefault="00921615" w:rsidP="00103D63">
      <w:pPr>
        <w:rPr>
          <w:b/>
          <w:lang w:val="pl-PL"/>
        </w:rPr>
      </w:pPr>
      <w:r w:rsidRPr="00921615">
        <w:rPr>
          <w:b/>
          <w:lang w:val="pl-PL"/>
        </w:rPr>
        <w:t>6) WSPÓLNA POLITYKA ROLNA I WSPÓLNA POLITYKA RYBOŁÓWSTWA</w:t>
      </w:r>
    </w:p>
    <w:p w:rsidR="00CA2AA3" w:rsidRPr="00921615" w:rsidRDefault="00CA2AA3" w:rsidP="00103D63">
      <w:pPr>
        <w:rPr>
          <w:lang w:val="pl-PL"/>
        </w:rPr>
      </w:pPr>
    </w:p>
    <w:p w:rsidR="001C7D24" w:rsidRPr="00921615" w:rsidRDefault="00670A6F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Z uwagi na fakt, że reforma WPR ma kluczowe znaczenie dla </w:t>
      </w:r>
      <w:r w:rsidR="00657794" w:rsidRPr="00921615">
        <w:rPr>
          <w:lang w:val="pl-PL"/>
        </w:rPr>
        <w:t xml:space="preserve">całej </w:t>
      </w:r>
      <w:r w:rsidRPr="00921615">
        <w:rPr>
          <w:lang w:val="pl-PL"/>
        </w:rPr>
        <w:t>Polski, a W</w:t>
      </w:r>
      <w:r w:rsidR="008C77B4" w:rsidRPr="00921615">
        <w:rPr>
          <w:lang w:val="pl-PL"/>
        </w:rPr>
        <w:t xml:space="preserve">spólna Polityka Rybołówstwa </w:t>
      </w:r>
      <w:r w:rsidRPr="00921615">
        <w:rPr>
          <w:lang w:val="pl-PL"/>
        </w:rPr>
        <w:t xml:space="preserve">dla regionów </w:t>
      </w:r>
      <w:r w:rsidR="00657794" w:rsidRPr="00921615">
        <w:rPr>
          <w:lang w:val="pl-PL"/>
        </w:rPr>
        <w:t>nadmorskich</w:t>
      </w:r>
      <w:r w:rsidRPr="00921615">
        <w:rPr>
          <w:lang w:val="pl-PL"/>
        </w:rPr>
        <w:t>, polska</w:t>
      </w:r>
      <w:r w:rsidR="001C7D24" w:rsidRPr="00921615">
        <w:rPr>
          <w:lang w:val="pl-PL"/>
        </w:rPr>
        <w:t xml:space="preserve"> delegacja będzie aktywnie uczestniczyć w monitorowaniu procesu</w:t>
      </w:r>
      <w:r w:rsidR="00402484" w:rsidRPr="00921615">
        <w:rPr>
          <w:lang w:val="pl-PL"/>
        </w:rPr>
        <w:t xml:space="preserve"> legislacyjnego obydwu polityk</w:t>
      </w:r>
      <w:r w:rsidR="00CA234A" w:rsidRPr="00921615">
        <w:rPr>
          <w:lang w:val="pl-PL"/>
        </w:rPr>
        <w:t>,</w:t>
      </w:r>
      <w:r w:rsidR="00402484" w:rsidRPr="00921615">
        <w:rPr>
          <w:lang w:val="pl-PL"/>
        </w:rPr>
        <w:t xml:space="preserve"> prezentując polskie stanowisko samorządowe.</w:t>
      </w:r>
    </w:p>
    <w:p w:rsidR="00B867FC" w:rsidRPr="00921615" w:rsidRDefault="00B867FC" w:rsidP="00103D63">
      <w:pPr>
        <w:rPr>
          <w:lang w:val="pl-PL"/>
        </w:rPr>
      </w:pPr>
    </w:p>
    <w:p w:rsidR="008C77B4" w:rsidRPr="00921615" w:rsidRDefault="008C77B4" w:rsidP="00103D63">
      <w:pPr>
        <w:rPr>
          <w:u w:val="single"/>
          <w:lang w:val="pl-PL"/>
        </w:rPr>
      </w:pPr>
      <w:r w:rsidRPr="00921615">
        <w:rPr>
          <w:u w:val="single"/>
          <w:lang w:val="pl-PL"/>
        </w:rPr>
        <w:t>Opinie związane z zagadnieniem:</w:t>
      </w:r>
    </w:p>
    <w:p w:rsidR="006F20A8" w:rsidRPr="00921615" w:rsidRDefault="006F20A8" w:rsidP="00103D63">
      <w:pPr>
        <w:rPr>
          <w:lang w:val="pl-PL"/>
        </w:rPr>
      </w:pPr>
    </w:p>
    <w:p w:rsidR="006E5290" w:rsidRDefault="006E5290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Marszałek Mieczysław Struk „Wnioski legislacy</w:t>
      </w:r>
      <w:r w:rsidR="008C77B4" w:rsidRPr="00921615">
        <w:rPr>
          <w:lang w:val="pl-PL"/>
        </w:rPr>
        <w:t>jne w sprawie reformy Wspólnej P</w:t>
      </w:r>
      <w:r w:rsidRPr="00921615">
        <w:rPr>
          <w:lang w:val="pl-PL"/>
        </w:rPr>
        <w:t>olityki Rybołówstwa</w:t>
      </w:r>
      <w:r w:rsidR="004F47D6" w:rsidRPr="00921615">
        <w:rPr>
          <w:lang w:val="pl-PL"/>
        </w:rPr>
        <w:t>,</w:t>
      </w:r>
      <w:r w:rsidRPr="00921615">
        <w:rPr>
          <w:lang w:val="pl-PL"/>
        </w:rPr>
        <w:t xml:space="preserve">” </w:t>
      </w:r>
      <w:r w:rsidR="008C77B4" w:rsidRPr="00921615">
        <w:rPr>
          <w:lang w:val="pl-PL"/>
        </w:rPr>
        <w:t>przyjęta</w:t>
      </w:r>
      <w:r w:rsidRPr="00921615">
        <w:rPr>
          <w:lang w:val="pl-PL"/>
        </w:rPr>
        <w:t xml:space="preserve"> na sesji plenarnej 3–4 </w:t>
      </w:r>
      <w:proofErr w:type="spellStart"/>
      <w:r w:rsidRPr="00921615">
        <w:rPr>
          <w:lang w:val="pl-PL"/>
        </w:rPr>
        <w:t>maja</w:t>
      </w:r>
      <w:proofErr w:type="spellEnd"/>
      <w:r w:rsidRPr="00921615">
        <w:rPr>
          <w:lang w:val="pl-PL"/>
        </w:rPr>
        <w:t xml:space="preserve"> 2012 r</w:t>
      </w:r>
      <w:r w:rsidR="008C77B4" w:rsidRPr="00921615">
        <w:rPr>
          <w:lang w:val="pl-PL"/>
        </w:rPr>
        <w:t>. W</w:t>
      </w:r>
      <w:r w:rsidRPr="00921615">
        <w:rPr>
          <w:lang w:val="pl-PL"/>
        </w:rPr>
        <w:t xml:space="preserve"> 2013 r.</w:t>
      </w:r>
      <w:r w:rsidR="008C77B4" w:rsidRPr="00921615">
        <w:rPr>
          <w:lang w:val="pl-PL"/>
        </w:rPr>
        <w:t>:</w:t>
      </w:r>
      <w:r w:rsidRPr="00921615">
        <w:rPr>
          <w:lang w:val="pl-PL"/>
        </w:rPr>
        <w:t xml:space="preserve"> przedstawianie założeń opinii </w:t>
      </w:r>
      <w:r w:rsidR="00BD3577">
        <w:rPr>
          <w:lang w:val="pl-PL"/>
        </w:rPr>
        <w:t xml:space="preserve">na forum UE </w:t>
      </w:r>
      <w:r w:rsidRPr="00921615">
        <w:rPr>
          <w:lang w:val="pl-PL"/>
        </w:rPr>
        <w:t>i monitorowanie jej skutków.</w:t>
      </w:r>
    </w:p>
    <w:p w:rsidR="00921615" w:rsidRPr="00921615" w:rsidRDefault="00921615" w:rsidP="00103D63">
      <w:pPr>
        <w:rPr>
          <w:lang w:val="pl-PL"/>
        </w:rPr>
      </w:pPr>
    </w:p>
    <w:p w:rsidR="001C7D24" w:rsidRPr="00921615" w:rsidRDefault="001C7D24" w:rsidP="00103D63">
      <w:pPr>
        <w:rPr>
          <w:lang w:val="pl-PL"/>
        </w:rPr>
      </w:pPr>
    </w:p>
    <w:p w:rsidR="00CA2AA3" w:rsidRPr="00921615" w:rsidRDefault="00921615" w:rsidP="00103D63">
      <w:pPr>
        <w:rPr>
          <w:b/>
          <w:lang w:val="pl-PL"/>
        </w:rPr>
      </w:pPr>
      <w:r w:rsidRPr="00921615">
        <w:rPr>
          <w:b/>
          <w:lang w:val="pl-PL"/>
        </w:rPr>
        <w:t>7) POLITYKA UE WOBEC KRAJÓW EUROPY WSCHODNIEJ</w:t>
      </w:r>
    </w:p>
    <w:p w:rsidR="00CA2AA3" w:rsidRPr="00921615" w:rsidRDefault="00CA2AA3" w:rsidP="00103D63">
      <w:pPr>
        <w:rPr>
          <w:lang w:val="pl-PL"/>
        </w:rPr>
      </w:pPr>
    </w:p>
    <w:p w:rsidR="00CA2AA3" w:rsidRPr="00921615" w:rsidRDefault="00412526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Członkowie polskiej delegacji będą aktywnie działali n</w:t>
      </w:r>
      <w:r w:rsidR="00657794" w:rsidRPr="00921615">
        <w:rPr>
          <w:lang w:val="pl-PL"/>
        </w:rPr>
        <w:t>a</w:t>
      </w:r>
      <w:r w:rsidRPr="00921615">
        <w:rPr>
          <w:lang w:val="pl-PL"/>
        </w:rPr>
        <w:t xml:space="preserve"> rzecz umacniania pozycji CORLEAP</w:t>
      </w:r>
      <w:r w:rsidR="00A10BAA" w:rsidRPr="00921615">
        <w:rPr>
          <w:lang w:val="pl-PL"/>
        </w:rPr>
        <w:t xml:space="preserve"> w stru</w:t>
      </w:r>
      <w:r w:rsidRPr="00921615">
        <w:rPr>
          <w:lang w:val="pl-PL"/>
        </w:rPr>
        <w:t>kturach Komitetu Regi</w:t>
      </w:r>
      <w:r w:rsidR="008C77B4" w:rsidRPr="00921615">
        <w:rPr>
          <w:lang w:val="pl-PL"/>
        </w:rPr>
        <w:t>o</w:t>
      </w:r>
      <w:r w:rsidRPr="00921615">
        <w:rPr>
          <w:lang w:val="pl-PL"/>
        </w:rPr>
        <w:t xml:space="preserve">nów, a także </w:t>
      </w:r>
      <w:r w:rsidR="00A10BAA" w:rsidRPr="00921615">
        <w:rPr>
          <w:lang w:val="pl-PL"/>
        </w:rPr>
        <w:t>będą promowali wymiar wschodni europejskie</w:t>
      </w:r>
      <w:r w:rsidR="00AE7892" w:rsidRPr="00921615">
        <w:rPr>
          <w:lang w:val="pl-PL"/>
        </w:rPr>
        <w:t>j</w:t>
      </w:r>
      <w:r w:rsidR="00A10BAA" w:rsidRPr="00921615">
        <w:rPr>
          <w:lang w:val="pl-PL"/>
        </w:rPr>
        <w:t xml:space="preserve"> polityki sąsiedztwa.</w:t>
      </w:r>
      <w:r w:rsidR="008C77B4" w:rsidRPr="00921615">
        <w:rPr>
          <w:lang w:val="pl-PL"/>
        </w:rPr>
        <w:t xml:space="preserve"> W obecnej sytuacji politycznej w państwach objętych Partnerstwem Wschodnim</w:t>
      </w:r>
      <w:r w:rsidR="00B64440" w:rsidRPr="00921615">
        <w:rPr>
          <w:lang w:val="pl-PL"/>
        </w:rPr>
        <w:t>, i</w:t>
      </w:r>
      <w:r w:rsidR="005E093F" w:rsidRPr="00921615">
        <w:rPr>
          <w:lang w:val="pl-PL"/>
        </w:rPr>
        <w:t>stnieje poważne ryzyko, że rozwó</w:t>
      </w:r>
      <w:r w:rsidR="00B64440" w:rsidRPr="00921615">
        <w:rPr>
          <w:lang w:val="pl-PL"/>
        </w:rPr>
        <w:t xml:space="preserve">j tej inicjatywy może zostać spowolniony. Dlatego </w:t>
      </w:r>
      <w:r w:rsidR="008C77B4" w:rsidRPr="00921615">
        <w:rPr>
          <w:lang w:val="pl-PL"/>
        </w:rPr>
        <w:t>konieczne jest prowadzenie aktywnych działań oraz nawiązywanie współpracy</w:t>
      </w:r>
      <w:r w:rsidR="0008524A" w:rsidRPr="00921615">
        <w:rPr>
          <w:lang w:val="pl-PL"/>
        </w:rPr>
        <w:t xml:space="preserve"> z zaangażowanymi </w:t>
      </w:r>
      <w:r w:rsidR="008C77B4" w:rsidRPr="00921615">
        <w:rPr>
          <w:lang w:val="pl-PL"/>
        </w:rPr>
        <w:t>partnerami w kierunku wzmacniania Partnerstwa Ws</w:t>
      </w:r>
      <w:r w:rsidR="00402484" w:rsidRPr="00921615">
        <w:rPr>
          <w:lang w:val="pl-PL"/>
        </w:rPr>
        <w:t>chodniego</w:t>
      </w:r>
      <w:r w:rsidR="00B64440" w:rsidRPr="00921615">
        <w:rPr>
          <w:lang w:val="pl-PL"/>
        </w:rPr>
        <w:t>.</w:t>
      </w:r>
    </w:p>
    <w:p w:rsidR="00BA5A67" w:rsidRDefault="00BA5A67" w:rsidP="00103D63">
      <w:pPr>
        <w:rPr>
          <w:lang w:val="pl-PL"/>
        </w:rPr>
      </w:pPr>
    </w:p>
    <w:p w:rsidR="00921615" w:rsidRPr="00921615" w:rsidRDefault="00921615" w:rsidP="00103D63">
      <w:pPr>
        <w:rPr>
          <w:lang w:val="pl-PL"/>
        </w:rPr>
      </w:pPr>
    </w:p>
    <w:p w:rsidR="00BA5A67" w:rsidRPr="00921615" w:rsidRDefault="00921615" w:rsidP="00103D63">
      <w:pPr>
        <w:rPr>
          <w:b/>
          <w:lang w:val="pl-PL"/>
        </w:rPr>
      </w:pPr>
      <w:r w:rsidRPr="00921615">
        <w:rPr>
          <w:b/>
          <w:lang w:val="pl-PL"/>
        </w:rPr>
        <w:t>8) ROZWÓJ INFRASTRUKTURY INTERNETOWEJ</w:t>
      </w:r>
    </w:p>
    <w:p w:rsidR="00197E78" w:rsidRPr="00921615" w:rsidRDefault="00197E78" w:rsidP="00103D63">
      <w:pPr>
        <w:rPr>
          <w:lang w:val="pl-PL"/>
        </w:rPr>
      </w:pPr>
    </w:p>
    <w:p w:rsidR="00197E78" w:rsidRDefault="00197E78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 xml:space="preserve">Polska delegacja zdecydowanie popiera postulaty komisji EDUC </w:t>
      </w:r>
      <w:r w:rsidR="00B64440" w:rsidRPr="00921615">
        <w:rPr>
          <w:lang w:val="pl-PL"/>
        </w:rPr>
        <w:t>w</w:t>
      </w:r>
      <w:r w:rsidRPr="00921615">
        <w:rPr>
          <w:lang w:val="pl-PL"/>
        </w:rPr>
        <w:t xml:space="preserve"> zakresie rozwoj</w:t>
      </w:r>
      <w:r w:rsidR="00B64440" w:rsidRPr="00921615">
        <w:rPr>
          <w:lang w:val="pl-PL"/>
        </w:rPr>
        <w:t>u</w:t>
      </w:r>
      <w:r w:rsidRPr="00921615">
        <w:rPr>
          <w:lang w:val="pl-PL"/>
        </w:rPr>
        <w:t xml:space="preserve"> </w:t>
      </w:r>
      <w:proofErr w:type="spellStart"/>
      <w:r w:rsidRPr="00921615">
        <w:rPr>
          <w:lang w:val="pl-PL"/>
        </w:rPr>
        <w:t>wysokoprzepustowych</w:t>
      </w:r>
      <w:proofErr w:type="spellEnd"/>
      <w:r w:rsidRPr="00921615">
        <w:rPr>
          <w:lang w:val="pl-PL"/>
        </w:rPr>
        <w:t xml:space="preserve"> sieci szerokopasmowych. Będzie również monitorować i brać czynny udział w opiniowaniu </w:t>
      </w:r>
      <w:r w:rsidR="00B64440" w:rsidRPr="00921615">
        <w:rPr>
          <w:lang w:val="pl-PL"/>
        </w:rPr>
        <w:t xml:space="preserve">dokumentów Komisji Europejskiej dotyczących dostępności tej infrastruktury. </w:t>
      </w:r>
    </w:p>
    <w:p w:rsidR="00921615" w:rsidRPr="00921615" w:rsidRDefault="00921615" w:rsidP="00103D63">
      <w:pPr>
        <w:rPr>
          <w:lang w:val="pl-PL"/>
        </w:rPr>
      </w:pPr>
    </w:p>
    <w:p w:rsidR="001C7D24" w:rsidRPr="00921615" w:rsidRDefault="001C7D24" w:rsidP="00BA5A67">
      <w:pPr>
        <w:rPr>
          <w:b/>
          <w:lang w:val="pl-PL"/>
        </w:rPr>
      </w:pPr>
    </w:p>
    <w:p w:rsidR="00E8711B" w:rsidRPr="00921615" w:rsidRDefault="00921615" w:rsidP="00E8711B">
      <w:pPr>
        <w:rPr>
          <w:b/>
          <w:lang w:val="pl-PL"/>
        </w:rPr>
      </w:pPr>
      <w:r w:rsidRPr="00921615">
        <w:rPr>
          <w:b/>
          <w:lang w:val="pl-PL"/>
        </w:rPr>
        <w:t>9) INNOWACJE</w:t>
      </w:r>
    </w:p>
    <w:p w:rsidR="007E591F" w:rsidRPr="00921615" w:rsidRDefault="007E591F" w:rsidP="00E8711B">
      <w:pPr>
        <w:rPr>
          <w:lang w:val="pl-PL"/>
        </w:rPr>
      </w:pPr>
    </w:p>
    <w:p w:rsidR="00BD3577" w:rsidRDefault="000525FD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Szeroko rozumiane innowacje</w:t>
      </w:r>
      <w:r w:rsidR="00921237" w:rsidRPr="00921615">
        <w:rPr>
          <w:lang w:val="pl-PL"/>
        </w:rPr>
        <w:t xml:space="preserve"> oraz </w:t>
      </w:r>
      <w:r w:rsidRPr="00921615">
        <w:rPr>
          <w:lang w:val="pl-PL"/>
        </w:rPr>
        <w:t xml:space="preserve">budowanie </w:t>
      </w:r>
      <w:r w:rsidR="00921237" w:rsidRPr="00921615">
        <w:rPr>
          <w:lang w:val="pl-PL"/>
        </w:rPr>
        <w:t>kultur</w:t>
      </w:r>
      <w:r w:rsidRPr="00921615">
        <w:rPr>
          <w:lang w:val="pl-PL"/>
        </w:rPr>
        <w:t>y</w:t>
      </w:r>
      <w:r w:rsidR="00921237" w:rsidRPr="00921615">
        <w:rPr>
          <w:lang w:val="pl-PL"/>
        </w:rPr>
        <w:t xml:space="preserve"> innowacyjności </w:t>
      </w:r>
      <w:r w:rsidRPr="00921615">
        <w:rPr>
          <w:lang w:val="pl-PL"/>
        </w:rPr>
        <w:t>są czynnikami wpływającymi w dużym stopniu na możliwości</w:t>
      </w:r>
      <w:r w:rsidR="00921237" w:rsidRPr="00921615">
        <w:rPr>
          <w:lang w:val="pl-PL"/>
        </w:rPr>
        <w:t xml:space="preserve"> rozwoj</w:t>
      </w:r>
      <w:r w:rsidRPr="00921615">
        <w:rPr>
          <w:lang w:val="pl-PL"/>
        </w:rPr>
        <w:t xml:space="preserve">owe </w:t>
      </w:r>
      <w:r w:rsidR="003F7E19" w:rsidRPr="00921615">
        <w:rPr>
          <w:lang w:val="pl-PL"/>
        </w:rPr>
        <w:t xml:space="preserve">regionów i miast </w:t>
      </w:r>
      <w:r w:rsidR="00921237" w:rsidRPr="00921615">
        <w:rPr>
          <w:lang w:val="pl-PL"/>
        </w:rPr>
        <w:t xml:space="preserve">UE. </w:t>
      </w:r>
      <w:r w:rsidRPr="00921615">
        <w:rPr>
          <w:lang w:val="pl-PL"/>
        </w:rPr>
        <w:t>S</w:t>
      </w:r>
      <w:r w:rsidR="003F7E19" w:rsidRPr="00921615">
        <w:rPr>
          <w:lang w:val="pl-PL"/>
        </w:rPr>
        <w:t>amorząd</w:t>
      </w:r>
      <w:r w:rsidRPr="00921615">
        <w:rPr>
          <w:lang w:val="pl-PL"/>
        </w:rPr>
        <w:t xml:space="preserve">y </w:t>
      </w:r>
      <w:r w:rsidR="00A9753A" w:rsidRPr="00921615">
        <w:rPr>
          <w:lang w:val="pl-PL"/>
        </w:rPr>
        <w:t xml:space="preserve">mogą na swoim terenie </w:t>
      </w:r>
      <w:r w:rsidR="003F7E19" w:rsidRPr="00921615">
        <w:rPr>
          <w:lang w:val="pl-PL"/>
        </w:rPr>
        <w:t xml:space="preserve">tworzyć klimat sprzyjający </w:t>
      </w:r>
      <w:r w:rsidR="00A9753A" w:rsidRPr="00921615">
        <w:rPr>
          <w:lang w:val="pl-PL"/>
        </w:rPr>
        <w:t xml:space="preserve">rozwojowi </w:t>
      </w:r>
      <w:r w:rsidR="003F7E19" w:rsidRPr="00921615">
        <w:rPr>
          <w:lang w:val="pl-PL"/>
        </w:rPr>
        <w:t>innowacj</w:t>
      </w:r>
      <w:r w:rsidR="00A9753A" w:rsidRPr="00921615">
        <w:rPr>
          <w:lang w:val="pl-PL"/>
        </w:rPr>
        <w:t>i</w:t>
      </w:r>
      <w:r w:rsidR="00BD3577">
        <w:rPr>
          <w:lang w:val="pl-PL"/>
        </w:rPr>
        <w:t>,</w:t>
      </w:r>
      <w:r w:rsidR="000B2CE5" w:rsidRPr="00921615">
        <w:rPr>
          <w:lang w:val="pl-PL"/>
        </w:rPr>
        <w:t xml:space="preserve"> zarówno w</w:t>
      </w:r>
      <w:r w:rsidR="00BD3577">
        <w:rPr>
          <w:lang w:val="pl-PL"/>
        </w:rPr>
        <w:t> </w:t>
      </w:r>
      <w:r w:rsidR="000B2CE5" w:rsidRPr="00921615">
        <w:rPr>
          <w:lang w:val="pl-PL"/>
        </w:rPr>
        <w:t xml:space="preserve">kontekście rozwoju małych i średnich przedsiębiorstw, </w:t>
      </w:r>
      <w:r w:rsidR="00E36C1E" w:rsidRPr="00921615">
        <w:rPr>
          <w:lang w:val="pl-PL"/>
        </w:rPr>
        <w:t xml:space="preserve">jak i </w:t>
      </w:r>
      <w:r w:rsidR="00D1002D" w:rsidRPr="00921615">
        <w:rPr>
          <w:lang w:val="pl-PL"/>
        </w:rPr>
        <w:t xml:space="preserve">wspierania </w:t>
      </w:r>
      <w:r w:rsidR="000B2CE5" w:rsidRPr="00921615">
        <w:rPr>
          <w:lang w:val="pl-PL"/>
        </w:rPr>
        <w:t>współprac</w:t>
      </w:r>
      <w:r w:rsidR="003F7E19" w:rsidRPr="00921615">
        <w:rPr>
          <w:lang w:val="pl-PL"/>
        </w:rPr>
        <w:t>y</w:t>
      </w:r>
      <w:r w:rsidR="000B2CE5" w:rsidRPr="00921615">
        <w:rPr>
          <w:lang w:val="pl-PL"/>
        </w:rPr>
        <w:t xml:space="preserve"> g</w:t>
      </w:r>
      <w:r w:rsidR="00A9753A" w:rsidRPr="00921615">
        <w:rPr>
          <w:lang w:val="pl-PL"/>
        </w:rPr>
        <w:t>ospodarki z nauką, oraz edukacji</w:t>
      </w:r>
      <w:r w:rsidR="000B2CE5" w:rsidRPr="00921615">
        <w:rPr>
          <w:lang w:val="pl-PL"/>
        </w:rPr>
        <w:t xml:space="preserve"> na rzecz innowacji.</w:t>
      </w:r>
      <w:r w:rsidR="003F7E19" w:rsidRPr="00921615">
        <w:rPr>
          <w:lang w:val="pl-PL"/>
        </w:rPr>
        <w:t xml:space="preserve"> </w:t>
      </w:r>
    </w:p>
    <w:p w:rsidR="00921237" w:rsidRPr="00921615" w:rsidRDefault="00A9753A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Wa</w:t>
      </w:r>
      <w:r w:rsidR="003F7E19" w:rsidRPr="00921615">
        <w:rPr>
          <w:lang w:val="pl-PL"/>
        </w:rPr>
        <w:t>żne jest</w:t>
      </w:r>
      <w:r w:rsidRPr="00921615">
        <w:rPr>
          <w:lang w:val="pl-PL"/>
        </w:rPr>
        <w:t xml:space="preserve"> jednak to</w:t>
      </w:r>
      <w:r w:rsidR="003F7E19" w:rsidRPr="00921615">
        <w:rPr>
          <w:lang w:val="pl-PL"/>
        </w:rPr>
        <w:t>,</w:t>
      </w:r>
      <w:r w:rsidR="00BD3577">
        <w:rPr>
          <w:lang w:val="pl-PL"/>
        </w:rPr>
        <w:t xml:space="preserve"> aby</w:t>
      </w:r>
      <w:r w:rsidR="003F7E19" w:rsidRPr="00921615">
        <w:rPr>
          <w:lang w:val="pl-PL"/>
        </w:rPr>
        <w:t xml:space="preserve"> Uni</w:t>
      </w:r>
      <w:r w:rsidRPr="00921615">
        <w:rPr>
          <w:lang w:val="pl-PL"/>
        </w:rPr>
        <w:t>a</w:t>
      </w:r>
      <w:r w:rsidR="003F7E19" w:rsidRPr="00921615">
        <w:rPr>
          <w:lang w:val="pl-PL"/>
        </w:rPr>
        <w:t xml:space="preserve"> Europejsk</w:t>
      </w:r>
      <w:r w:rsidRPr="00921615">
        <w:rPr>
          <w:lang w:val="pl-PL"/>
        </w:rPr>
        <w:t xml:space="preserve">a dostrzegała i wspierała te możliwości </w:t>
      </w:r>
      <w:r w:rsidR="00BD3577">
        <w:rPr>
          <w:lang w:val="pl-PL"/>
        </w:rPr>
        <w:t>po</w:t>
      </w:r>
      <w:r w:rsidRPr="00921615">
        <w:rPr>
          <w:lang w:val="pl-PL"/>
        </w:rPr>
        <w:t xml:space="preserve">przez </w:t>
      </w:r>
      <w:r w:rsidR="00BD3577">
        <w:rPr>
          <w:lang w:val="pl-PL"/>
        </w:rPr>
        <w:t>proponowanie</w:t>
      </w:r>
      <w:r w:rsidRPr="00921615">
        <w:rPr>
          <w:lang w:val="pl-PL"/>
        </w:rPr>
        <w:t xml:space="preserve"> odpowiednich programów i inicjatyw</w:t>
      </w:r>
      <w:r w:rsidR="00E36C1E" w:rsidRPr="00921615">
        <w:rPr>
          <w:lang w:val="pl-PL"/>
        </w:rPr>
        <w:t>,</w:t>
      </w:r>
      <w:r w:rsidR="00D1002D" w:rsidRPr="00921615">
        <w:rPr>
          <w:lang w:val="pl-PL"/>
        </w:rPr>
        <w:t xml:space="preserve"> biorą</w:t>
      </w:r>
      <w:r w:rsidR="00880C03" w:rsidRPr="00921615">
        <w:rPr>
          <w:lang w:val="pl-PL"/>
        </w:rPr>
        <w:t>c</w:t>
      </w:r>
      <w:r w:rsidR="00D1002D" w:rsidRPr="00921615">
        <w:rPr>
          <w:lang w:val="pl-PL"/>
        </w:rPr>
        <w:t xml:space="preserve"> pod uwagę różny poziom zaawansowania regionów w tym zakresie. Potencjał Polski</w:t>
      </w:r>
      <w:r w:rsidR="00880C03" w:rsidRPr="00921615">
        <w:rPr>
          <w:lang w:val="pl-PL"/>
        </w:rPr>
        <w:t xml:space="preserve"> zdecydowanie</w:t>
      </w:r>
      <w:r w:rsidR="00D1002D" w:rsidRPr="00921615">
        <w:rPr>
          <w:lang w:val="pl-PL"/>
        </w:rPr>
        <w:t xml:space="preserve"> nie jest wystarczająco wykorzystywany</w:t>
      </w:r>
      <w:r w:rsidR="00880C03" w:rsidRPr="00921615">
        <w:rPr>
          <w:lang w:val="pl-PL"/>
        </w:rPr>
        <w:t xml:space="preserve">, dlatego członkowie polskiej delegacji będą podkreślać wagę </w:t>
      </w:r>
      <w:r w:rsidR="004F47D6" w:rsidRPr="00921615">
        <w:rPr>
          <w:lang w:val="pl-PL"/>
        </w:rPr>
        <w:t>dostosowani</w:t>
      </w:r>
      <w:r w:rsidR="00E36C1E" w:rsidRPr="00921615">
        <w:rPr>
          <w:lang w:val="pl-PL"/>
        </w:rPr>
        <w:t>a</w:t>
      </w:r>
      <w:r w:rsidR="00880C03" w:rsidRPr="00921615">
        <w:rPr>
          <w:lang w:val="pl-PL"/>
        </w:rPr>
        <w:t xml:space="preserve"> kształtu tej polityki do polskich warunków.    </w:t>
      </w:r>
      <w:r w:rsidR="00D1002D" w:rsidRPr="00921615">
        <w:rPr>
          <w:lang w:val="pl-PL"/>
        </w:rPr>
        <w:t xml:space="preserve"> </w:t>
      </w:r>
    </w:p>
    <w:p w:rsidR="00E8711B" w:rsidRDefault="00E8711B" w:rsidP="00BA5A67">
      <w:pPr>
        <w:rPr>
          <w:lang w:val="pl-PL"/>
        </w:rPr>
      </w:pPr>
    </w:p>
    <w:p w:rsidR="00921615" w:rsidRDefault="00921615" w:rsidP="00BA5A67">
      <w:pPr>
        <w:rPr>
          <w:lang w:val="pl-PL"/>
        </w:rPr>
      </w:pPr>
    </w:p>
    <w:p w:rsidR="00921615" w:rsidRDefault="00921615" w:rsidP="00BA5A67">
      <w:pPr>
        <w:rPr>
          <w:lang w:val="pl-PL"/>
        </w:rPr>
      </w:pPr>
    </w:p>
    <w:p w:rsidR="00921615" w:rsidRDefault="00921615" w:rsidP="00BA5A67">
      <w:pPr>
        <w:rPr>
          <w:lang w:val="pl-PL"/>
        </w:rPr>
      </w:pPr>
    </w:p>
    <w:p w:rsidR="00921615" w:rsidRPr="00921615" w:rsidRDefault="00921615" w:rsidP="00BA5A67">
      <w:pPr>
        <w:rPr>
          <w:lang w:val="pl-PL"/>
        </w:rPr>
      </w:pPr>
    </w:p>
    <w:p w:rsidR="00A10BAA" w:rsidRPr="00921615" w:rsidRDefault="00921615" w:rsidP="00A10BAA">
      <w:pPr>
        <w:rPr>
          <w:b/>
          <w:lang w:val="pl-PL"/>
        </w:rPr>
      </w:pPr>
      <w:r w:rsidRPr="00921615">
        <w:rPr>
          <w:b/>
          <w:lang w:val="pl-PL"/>
        </w:rPr>
        <w:t xml:space="preserve">10) ZMIANY KLIMATYCZNE I POLITYKA ENERGETYCZNA </w:t>
      </w:r>
    </w:p>
    <w:p w:rsidR="00A10BAA" w:rsidRPr="00921615" w:rsidRDefault="00A10BAA" w:rsidP="00A10BAA">
      <w:pPr>
        <w:rPr>
          <w:lang w:val="pl-PL"/>
        </w:rPr>
      </w:pPr>
    </w:p>
    <w:p w:rsidR="006E5290" w:rsidRPr="00921615" w:rsidRDefault="003B5CA1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Władze regionalne i lokalne</w:t>
      </w:r>
      <w:r w:rsidR="00E36C1E" w:rsidRPr="00921615">
        <w:rPr>
          <w:lang w:val="pl-PL"/>
        </w:rPr>
        <w:t>,</w:t>
      </w:r>
      <w:r w:rsidRPr="00921615">
        <w:rPr>
          <w:lang w:val="pl-PL"/>
        </w:rPr>
        <w:t xml:space="preserve"> posiadające potencjał w zakresie </w:t>
      </w:r>
      <w:r w:rsidR="00563186" w:rsidRPr="00921615">
        <w:rPr>
          <w:lang w:val="pl-PL"/>
        </w:rPr>
        <w:t xml:space="preserve">możliwości </w:t>
      </w:r>
      <w:r w:rsidRPr="00921615">
        <w:rPr>
          <w:lang w:val="pl-PL"/>
        </w:rPr>
        <w:t>przeciwdziałania  zmianom klimatycznym oraz wdrażania efektywn</w:t>
      </w:r>
      <w:r w:rsidR="00AE7892" w:rsidRPr="00921615">
        <w:rPr>
          <w:lang w:val="pl-PL"/>
        </w:rPr>
        <w:t>ej</w:t>
      </w:r>
      <w:r w:rsidRPr="00921615">
        <w:rPr>
          <w:lang w:val="pl-PL"/>
        </w:rPr>
        <w:t xml:space="preserve"> polityki energetycznej powinny </w:t>
      </w:r>
      <w:r w:rsidR="0022407E" w:rsidRPr="00921615">
        <w:rPr>
          <w:lang w:val="pl-PL"/>
        </w:rPr>
        <w:t>mieć</w:t>
      </w:r>
      <w:r w:rsidR="00563186" w:rsidRPr="00921615">
        <w:rPr>
          <w:lang w:val="pl-PL"/>
        </w:rPr>
        <w:t xml:space="preserve"> </w:t>
      </w:r>
      <w:r w:rsidR="005F31BC" w:rsidRPr="00921615">
        <w:rPr>
          <w:lang w:val="pl-PL"/>
        </w:rPr>
        <w:t xml:space="preserve">stworzone </w:t>
      </w:r>
      <w:r w:rsidR="00E36C1E" w:rsidRPr="00921615">
        <w:rPr>
          <w:lang w:val="pl-PL"/>
        </w:rPr>
        <w:t>możliwości</w:t>
      </w:r>
      <w:r w:rsidR="00AE7892" w:rsidRPr="00921615">
        <w:rPr>
          <w:lang w:val="pl-PL"/>
        </w:rPr>
        <w:t xml:space="preserve"> </w:t>
      </w:r>
      <w:r w:rsidR="005F31BC" w:rsidRPr="00921615">
        <w:rPr>
          <w:lang w:val="pl-PL"/>
        </w:rPr>
        <w:t xml:space="preserve">jego </w:t>
      </w:r>
      <w:r w:rsidR="0022407E" w:rsidRPr="00921615">
        <w:rPr>
          <w:lang w:val="pl-PL"/>
        </w:rPr>
        <w:t>wykorzystania</w:t>
      </w:r>
      <w:r w:rsidR="00AE7892" w:rsidRPr="00921615">
        <w:rPr>
          <w:lang w:val="pl-PL"/>
        </w:rPr>
        <w:t xml:space="preserve">. </w:t>
      </w:r>
      <w:r w:rsidR="0022407E" w:rsidRPr="00921615">
        <w:rPr>
          <w:lang w:val="pl-PL"/>
        </w:rPr>
        <w:t xml:space="preserve">Delegacja będzie działać na rzecz  </w:t>
      </w:r>
      <w:r w:rsidR="005F31BC" w:rsidRPr="00921615">
        <w:rPr>
          <w:lang w:val="pl-PL"/>
        </w:rPr>
        <w:t xml:space="preserve">przygotowania </w:t>
      </w:r>
      <w:r w:rsidR="00AE7892" w:rsidRPr="00921615">
        <w:rPr>
          <w:lang w:val="pl-PL"/>
        </w:rPr>
        <w:t>odpowiedni</w:t>
      </w:r>
      <w:r w:rsidR="0022407E" w:rsidRPr="00921615">
        <w:rPr>
          <w:lang w:val="pl-PL"/>
        </w:rPr>
        <w:t>ch</w:t>
      </w:r>
      <w:r w:rsidR="005F31BC" w:rsidRPr="00921615">
        <w:rPr>
          <w:lang w:val="pl-PL"/>
        </w:rPr>
        <w:t xml:space="preserve"> ram</w:t>
      </w:r>
      <w:r w:rsidR="00AE7892" w:rsidRPr="00921615">
        <w:rPr>
          <w:lang w:val="pl-PL"/>
        </w:rPr>
        <w:t xml:space="preserve"> legislacyjn</w:t>
      </w:r>
      <w:r w:rsidR="005F31BC" w:rsidRPr="00921615">
        <w:rPr>
          <w:lang w:val="pl-PL"/>
        </w:rPr>
        <w:t>ych</w:t>
      </w:r>
      <w:r w:rsidR="00AE7892" w:rsidRPr="00921615">
        <w:rPr>
          <w:lang w:val="pl-PL"/>
        </w:rPr>
        <w:t xml:space="preserve"> jak i </w:t>
      </w:r>
      <w:r w:rsidR="0022407E" w:rsidRPr="00921615">
        <w:rPr>
          <w:lang w:val="pl-PL"/>
        </w:rPr>
        <w:t>zapewnienia wsp</w:t>
      </w:r>
      <w:r w:rsidR="005F31BC" w:rsidRPr="00921615">
        <w:rPr>
          <w:lang w:val="pl-PL"/>
        </w:rPr>
        <w:t>a</w:t>
      </w:r>
      <w:r w:rsidR="0022407E" w:rsidRPr="00921615">
        <w:rPr>
          <w:lang w:val="pl-PL"/>
        </w:rPr>
        <w:t>r</w:t>
      </w:r>
      <w:r w:rsidR="005F31BC" w:rsidRPr="00921615">
        <w:rPr>
          <w:lang w:val="pl-PL"/>
        </w:rPr>
        <w:t>cia</w:t>
      </w:r>
      <w:r w:rsidR="0022407E" w:rsidRPr="00921615">
        <w:rPr>
          <w:lang w:val="pl-PL"/>
        </w:rPr>
        <w:t xml:space="preserve"> finansowe</w:t>
      </w:r>
      <w:r w:rsidR="005F31BC" w:rsidRPr="00921615">
        <w:rPr>
          <w:lang w:val="pl-PL"/>
        </w:rPr>
        <w:t>go</w:t>
      </w:r>
      <w:r w:rsidR="0022407E" w:rsidRPr="00921615">
        <w:rPr>
          <w:lang w:val="pl-PL"/>
        </w:rPr>
        <w:t xml:space="preserve"> dostosowan</w:t>
      </w:r>
      <w:r w:rsidR="005F31BC" w:rsidRPr="00921615">
        <w:rPr>
          <w:lang w:val="pl-PL"/>
        </w:rPr>
        <w:t>ego</w:t>
      </w:r>
      <w:r w:rsidR="00AE7892" w:rsidRPr="00921615">
        <w:rPr>
          <w:lang w:val="pl-PL"/>
        </w:rPr>
        <w:t xml:space="preserve"> do potrzeb i możliwości</w:t>
      </w:r>
      <w:r w:rsidR="00402484" w:rsidRPr="00921615">
        <w:rPr>
          <w:lang w:val="pl-PL"/>
        </w:rPr>
        <w:t xml:space="preserve"> samorządowych</w:t>
      </w:r>
      <w:r w:rsidR="00AE7892" w:rsidRPr="00921615">
        <w:rPr>
          <w:lang w:val="pl-PL"/>
        </w:rPr>
        <w:t xml:space="preserve">. </w:t>
      </w:r>
      <w:r w:rsidR="0022407E" w:rsidRPr="00921615">
        <w:rPr>
          <w:lang w:val="pl-PL"/>
        </w:rPr>
        <w:t>Kwestia energii odnawialnej zajmuje ważn</w:t>
      </w:r>
      <w:r w:rsidR="005F31BC" w:rsidRPr="00921615">
        <w:rPr>
          <w:lang w:val="pl-PL"/>
        </w:rPr>
        <w:t>ą</w:t>
      </w:r>
      <w:r w:rsidR="0022407E" w:rsidRPr="00921615">
        <w:rPr>
          <w:lang w:val="pl-PL"/>
        </w:rPr>
        <w:t xml:space="preserve"> pozycję na liście priorytetów delegacji.</w:t>
      </w:r>
    </w:p>
    <w:p w:rsidR="006E5290" w:rsidRPr="00921615" w:rsidRDefault="006E5290" w:rsidP="00921615">
      <w:pPr>
        <w:spacing w:line="276" w:lineRule="auto"/>
        <w:rPr>
          <w:lang w:val="pl-PL"/>
        </w:rPr>
      </w:pPr>
    </w:p>
    <w:p w:rsidR="00921615" w:rsidRPr="00921615" w:rsidRDefault="00921615" w:rsidP="00921615">
      <w:pPr>
        <w:rPr>
          <w:u w:val="single"/>
          <w:lang w:val="pl-PL"/>
        </w:rPr>
      </w:pPr>
      <w:r w:rsidRPr="00921615">
        <w:rPr>
          <w:u w:val="single"/>
          <w:lang w:val="pl-PL"/>
        </w:rPr>
        <w:t>Opinie związane z zagadnieniem:</w:t>
      </w:r>
    </w:p>
    <w:p w:rsidR="006E5290" w:rsidRPr="00921615" w:rsidRDefault="006E5290" w:rsidP="00921615">
      <w:pPr>
        <w:spacing w:line="276" w:lineRule="auto"/>
        <w:rPr>
          <w:lang w:val="pl-PL"/>
        </w:rPr>
      </w:pPr>
    </w:p>
    <w:p w:rsidR="00F14E56" w:rsidRPr="00921615" w:rsidRDefault="0022407E" w:rsidP="00921615">
      <w:pPr>
        <w:spacing w:line="276" w:lineRule="auto"/>
        <w:rPr>
          <w:lang w:val="pl-PL"/>
        </w:rPr>
      </w:pPr>
      <w:r w:rsidRPr="00921615">
        <w:rPr>
          <w:lang w:val="pl-PL"/>
        </w:rPr>
        <w:t>Ma</w:t>
      </w:r>
      <w:r w:rsidR="005F31BC" w:rsidRPr="00921615">
        <w:rPr>
          <w:lang w:val="pl-PL"/>
        </w:rPr>
        <w:t xml:space="preserve">rszałek Witold Stępień </w:t>
      </w:r>
      <w:r w:rsidRPr="00921615">
        <w:rPr>
          <w:lang w:val="pl-PL"/>
        </w:rPr>
        <w:t>„Energia odnawialna: ważny uczestnik europejskiego rynku energii"</w:t>
      </w:r>
      <w:r w:rsidR="006E5290" w:rsidRPr="00921615">
        <w:rPr>
          <w:lang w:val="pl-PL"/>
        </w:rPr>
        <w:t xml:space="preserve"> </w:t>
      </w:r>
      <w:r w:rsidR="00F14E56" w:rsidRPr="00921615">
        <w:rPr>
          <w:lang w:val="pl-PL"/>
        </w:rPr>
        <w:t>przyjęcie na sesji plenarnej 31 stycznia - 1 lutego 2013 r.</w:t>
      </w:r>
    </w:p>
    <w:p w:rsidR="00BA5A67" w:rsidRDefault="00BA5A67" w:rsidP="00921615">
      <w:pPr>
        <w:spacing w:line="276" w:lineRule="auto"/>
        <w:rPr>
          <w:lang w:val="pl-PL"/>
        </w:rPr>
      </w:pPr>
    </w:p>
    <w:p w:rsidR="00921615" w:rsidRPr="00921615" w:rsidRDefault="00921615" w:rsidP="00103D63">
      <w:pPr>
        <w:rPr>
          <w:lang w:val="pl-PL"/>
        </w:rPr>
      </w:pPr>
    </w:p>
    <w:p w:rsidR="00CA2AA3" w:rsidRPr="00921615" w:rsidRDefault="00921615" w:rsidP="00103D63">
      <w:pPr>
        <w:rPr>
          <w:b/>
          <w:lang w:val="pl-PL"/>
        </w:rPr>
      </w:pPr>
      <w:r w:rsidRPr="00921615">
        <w:rPr>
          <w:b/>
          <w:lang w:val="pl-PL"/>
        </w:rPr>
        <w:t>11) EUROPEJSKI ROK OBYWATELI 2013</w:t>
      </w:r>
    </w:p>
    <w:p w:rsidR="007A2872" w:rsidRPr="00921615" w:rsidRDefault="007A2872" w:rsidP="00103D63">
      <w:pPr>
        <w:rPr>
          <w:lang w:val="pl-PL"/>
        </w:rPr>
      </w:pPr>
    </w:p>
    <w:p w:rsidR="00F62346" w:rsidRPr="00921615" w:rsidRDefault="00D1002D" w:rsidP="00852C08">
      <w:pPr>
        <w:spacing w:line="276" w:lineRule="auto"/>
        <w:rPr>
          <w:lang w:val="pl-PL"/>
        </w:rPr>
      </w:pPr>
      <w:r w:rsidRPr="00921615">
        <w:rPr>
          <w:lang w:val="pl-PL"/>
        </w:rPr>
        <w:t>Samorządy to poziom</w:t>
      </w:r>
      <w:r w:rsidR="00F62346" w:rsidRPr="00921615">
        <w:rPr>
          <w:lang w:val="pl-PL"/>
        </w:rPr>
        <w:t xml:space="preserve"> </w:t>
      </w:r>
      <w:r w:rsidR="004F5B00" w:rsidRPr="00921615">
        <w:rPr>
          <w:lang w:val="pl-PL"/>
        </w:rPr>
        <w:t>najbliż</w:t>
      </w:r>
      <w:r w:rsidRPr="00921615">
        <w:rPr>
          <w:lang w:val="pl-PL"/>
        </w:rPr>
        <w:t>szy</w:t>
      </w:r>
      <w:r w:rsidR="004F5B00" w:rsidRPr="00921615">
        <w:rPr>
          <w:lang w:val="pl-PL"/>
        </w:rPr>
        <w:t xml:space="preserve"> obywatel</w:t>
      </w:r>
      <w:r w:rsidRPr="00921615">
        <w:rPr>
          <w:lang w:val="pl-PL"/>
        </w:rPr>
        <w:t>owi</w:t>
      </w:r>
      <w:r w:rsidR="004F5B00" w:rsidRPr="00921615">
        <w:rPr>
          <w:lang w:val="pl-PL"/>
        </w:rPr>
        <w:t>. Z tego względu ważne jest</w:t>
      </w:r>
      <w:r w:rsidRPr="00921615">
        <w:rPr>
          <w:lang w:val="pl-PL"/>
        </w:rPr>
        <w:t>, aby</w:t>
      </w:r>
      <w:r w:rsidR="004F5B00" w:rsidRPr="00921615">
        <w:rPr>
          <w:lang w:val="pl-PL"/>
        </w:rPr>
        <w:t xml:space="preserve"> </w:t>
      </w:r>
      <w:r w:rsidRPr="00921615">
        <w:rPr>
          <w:lang w:val="pl-PL"/>
        </w:rPr>
        <w:t>zarówno</w:t>
      </w:r>
      <w:r w:rsidR="004F5B00" w:rsidRPr="00921615">
        <w:rPr>
          <w:lang w:val="pl-PL"/>
        </w:rPr>
        <w:t xml:space="preserve"> Komitet </w:t>
      </w:r>
      <w:r w:rsidR="005E093F" w:rsidRPr="00921615">
        <w:rPr>
          <w:lang w:val="pl-PL"/>
        </w:rPr>
        <w:t xml:space="preserve">Regionów </w:t>
      </w:r>
      <w:r w:rsidRPr="00921615">
        <w:rPr>
          <w:lang w:val="pl-PL"/>
        </w:rPr>
        <w:t xml:space="preserve">jako instytucja, </w:t>
      </w:r>
      <w:r w:rsidR="005E093F" w:rsidRPr="00921615">
        <w:rPr>
          <w:lang w:val="pl-PL"/>
        </w:rPr>
        <w:t>jak i jego członkowie</w:t>
      </w:r>
      <w:r w:rsidRPr="00921615">
        <w:rPr>
          <w:lang w:val="pl-PL"/>
        </w:rPr>
        <w:t>, jako przedstawiciele polityczni</w:t>
      </w:r>
      <w:r w:rsidR="004F5B00" w:rsidRPr="00921615">
        <w:rPr>
          <w:lang w:val="pl-PL"/>
        </w:rPr>
        <w:t xml:space="preserve"> zaangażowali się w aktywności organizowane</w:t>
      </w:r>
      <w:r w:rsidR="00067D72" w:rsidRPr="00921615">
        <w:rPr>
          <w:lang w:val="pl-PL"/>
        </w:rPr>
        <w:t xml:space="preserve"> w </w:t>
      </w:r>
      <w:r w:rsidR="004F5B00" w:rsidRPr="00921615">
        <w:rPr>
          <w:lang w:val="pl-PL"/>
        </w:rPr>
        <w:t xml:space="preserve">ramach obchodów Europejskiego Roku Obywateli, mające na celu </w:t>
      </w:r>
      <w:r w:rsidR="00067D72" w:rsidRPr="00921615">
        <w:rPr>
          <w:lang w:val="pl-PL"/>
        </w:rPr>
        <w:t>propagowanie obywatelstwa i tożsamości europejskiej</w:t>
      </w:r>
      <w:r w:rsidRPr="00921615">
        <w:rPr>
          <w:lang w:val="pl-PL"/>
        </w:rPr>
        <w:t>, w ten  sposób budując pozytywny obraz Unii Europejskiej</w:t>
      </w:r>
      <w:r w:rsidR="00067D72" w:rsidRPr="00921615">
        <w:rPr>
          <w:lang w:val="pl-PL"/>
        </w:rPr>
        <w:t>.</w:t>
      </w:r>
      <w:r w:rsidR="004F5B00" w:rsidRPr="00921615">
        <w:rPr>
          <w:lang w:val="pl-PL"/>
        </w:rPr>
        <w:t xml:space="preserve"> </w:t>
      </w:r>
      <w:r w:rsidR="00F62346" w:rsidRPr="00921615">
        <w:rPr>
          <w:lang w:val="pl-PL"/>
        </w:rPr>
        <w:t xml:space="preserve"> </w:t>
      </w:r>
    </w:p>
    <w:p w:rsidR="00BA5A67" w:rsidRPr="00921615" w:rsidRDefault="00BA5A67" w:rsidP="00B867FC">
      <w:pPr>
        <w:pStyle w:val="Nagwek2"/>
        <w:rPr>
          <w:b w:val="0"/>
          <w:i w:val="0"/>
          <w:sz w:val="24"/>
          <w:szCs w:val="24"/>
          <w:lang w:val="pl-PL"/>
        </w:rPr>
      </w:pPr>
    </w:p>
    <w:p w:rsidR="00CA2AA3" w:rsidRPr="00921615" w:rsidRDefault="00CA2AA3" w:rsidP="00852C08">
      <w:pPr>
        <w:spacing w:line="276" w:lineRule="auto"/>
        <w:rPr>
          <w:lang w:val="pl-PL"/>
        </w:rPr>
      </w:pPr>
      <w:r w:rsidRPr="00921615">
        <w:rPr>
          <w:b/>
          <w:lang w:val="pl-PL"/>
        </w:rPr>
        <w:t>II. Istotne jest, by polskie interesy samorządowe znajdowały</w:t>
      </w:r>
      <w:r w:rsidR="00BF1DB4" w:rsidRPr="00921615">
        <w:rPr>
          <w:b/>
          <w:lang w:val="pl-PL"/>
        </w:rPr>
        <w:t xml:space="preserve"> swe odzwierciedlenie w </w:t>
      </w:r>
      <w:r w:rsidRPr="00921615">
        <w:rPr>
          <w:b/>
          <w:lang w:val="pl-PL"/>
        </w:rPr>
        <w:t xml:space="preserve">oficjalnych stanowiskach Komitetu Regionów. </w:t>
      </w:r>
      <w:r w:rsidRPr="00921615">
        <w:rPr>
          <w:lang w:val="pl-PL"/>
        </w:rPr>
        <w:t xml:space="preserve">W tym celu członkowie polskiej delegacji będą zabiegać o możliwość przygotowywania opinii obligatoryjnych, rozpoznawczych i opinii z inicjatywy własnej, a także opiniować dokumenty przygotowane przez sprawozdawców z innych krajów. </w:t>
      </w:r>
    </w:p>
    <w:p w:rsidR="00F84030" w:rsidRPr="00921615" w:rsidRDefault="00F84030" w:rsidP="001853A7">
      <w:pPr>
        <w:pStyle w:val="Nagwek3"/>
        <w:jc w:val="both"/>
        <w:rPr>
          <w:bCs w:val="0"/>
          <w:sz w:val="24"/>
          <w:szCs w:val="24"/>
          <w:lang w:eastAsia="en-GB"/>
        </w:rPr>
      </w:pPr>
    </w:p>
    <w:p w:rsidR="00CA2AA3" w:rsidRPr="00921615" w:rsidRDefault="00CA2AA3" w:rsidP="00852C08">
      <w:pPr>
        <w:pStyle w:val="Nagwek3"/>
        <w:spacing w:line="276" w:lineRule="auto"/>
        <w:jc w:val="both"/>
        <w:rPr>
          <w:bCs w:val="0"/>
          <w:sz w:val="24"/>
          <w:szCs w:val="24"/>
          <w:lang w:eastAsia="en-GB"/>
        </w:rPr>
      </w:pPr>
      <w:r w:rsidRPr="00921615">
        <w:rPr>
          <w:bCs w:val="0"/>
          <w:sz w:val="24"/>
          <w:szCs w:val="24"/>
          <w:lang w:eastAsia="en-GB"/>
        </w:rPr>
        <w:t xml:space="preserve">III. Prezentacja stanowisk i postulatów polskich władz samorządowych poprzez aktywny </w:t>
      </w:r>
      <w:r w:rsidRPr="00852C08">
        <w:rPr>
          <w:bCs w:val="0"/>
          <w:sz w:val="24"/>
          <w:szCs w:val="24"/>
          <w:lang w:eastAsia="en-GB"/>
        </w:rPr>
        <w:t>udział członków delegacji w konsultacjach</w:t>
      </w:r>
      <w:r w:rsidRPr="00921615">
        <w:rPr>
          <w:bCs w:val="0"/>
          <w:sz w:val="24"/>
          <w:szCs w:val="24"/>
          <w:lang w:eastAsia="en-GB"/>
        </w:rPr>
        <w:t xml:space="preserve"> prowadzonych zarówno przez Komisję Europejską, jak i Komitet Regionów</w:t>
      </w:r>
      <w:r w:rsidRPr="00921615">
        <w:rPr>
          <w:b w:val="0"/>
          <w:bCs w:val="0"/>
          <w:sz w:val="24"/>
          <w:szCs w:val="24"/>
          <w:lang w:eastAsia="en-GB"/>
        </w:rPr>
        <w:t xml:space="preserve"> w ramach dwóch istniejących sieci wymiany informacji: Sieci Monitorującej Stosowanie Zasady Pomocniczości oraz </w:t>
      </w:r>
      <w:hyperlink r:id="rId9" w:history="1">
        <w:r w:rsidRPr="00921615">
          <w:rPr>
            <w:b w:val="0"/>
            <w:bCs w:val="0"/>
            <w:sz w:val="24"/>
            <w:szCs w:val="24"/>
            <w:lang w:eastAsia="en-GB"/>
          </w:rPr>
          <w:t>Platformy Monitorowania Strategii „Europa 2020”</w:t>
        </w:r>
      </w:hyperlink>
      <w:r w:rsidRPr="00921615">
        <w:rPr>
          <w:b w:val="0"/>
          <w:bCs w:val="0"/>
          <w:sz w:val="24"/>
          <w:szCs w:val="24"/>
          <w:lang w:eastAsia="en-GB"/>
        </w:rPr>
        <w:t xml:space="preserve">.  </w:t>
      </w:r>
    </w:p>
    <w:p w:rsidR="00F84030" w:rsidRDefault="00CA2AA3" w:rsidP="00852C08">
      <w:pPr>
        <w:pStyle w:val="Nagwek3"/>
        <w:spacing w:line="276" w:lineRule="auto"/>
        <w:rPr>
          <w:bCs w:val="0"/>
          <w:sz w:val="24"/>
          <w:szCs w:val="24"/>
          <w:lang w:eastAsia="en-GB"/>
        </w:rPr>
      </w:pPr>
      <w:r w:rsidRPr="00921615">
        <w:rPr>
          <w:b w:val="0"/>
          <w:bCs w:val="0"/>
          <w:sz w:val="24"/>
          <w:szCs w:val="24"/>
          <w:lang w:eastAsia="en-GB"/>
        </w:rPr>
        <w:t>Do tej pory, dzięki zaangażowaniu członków delegacji,  w pracach obu sieci uczestniczy:</w:t>
      </w:r>
      <w:r w:rsidRPr="00921615">
        <w:rPr>
          <w:b w:val="0"/>
          <w:bCs w:val="0"/>
          <w:sz w:val="24"/>
          <w:szCs w:val="24"/>
          <w:lang w:eastAsia="en-GB"/>
        </w:rPr>
        <w:br/>
      </w:r>
      <w:r w:rsidRPr="00921615">
        <w:rPr>
          <w:b w:val="0"/>
          <w:bCs w:val="0"/>
          <w:sz w:val="24"/>
          <w:szCs w:val="24"/>
          <w:lang w:eastAsia="en-GB"/>
        </w:rPr>
        <w:br/>
      </w:r>
      <w:r w:rsidRPr="00921615">
        <w:rPr>
          <w:bCs w:val="0"/>
          <w:sz w:val="24"/>
          <w:szCs w:val="24"/>
          <w:lang w:eastAsia="en-GB"/>
        </w:rPr>
        <w:t>Sieć Monitorująca Stosowanie Zasady Pomocniczości</w:t>
      </w:r>
      <w:r w:rsidRPr="00921615">
        <w:rPr>
          <w:b w:val="0"/>
          <w:bCs w:val="0"/>
          <w:sz w:val="24"/>
          <w:szCs w:val="24"/>
          <w:lang w:eastAsia="en-GB"/>
        </w:rPr>
        <w:t xml:space="preserve"> - 5 województw, 1 miasto</w:t>
      </w:r>
      <w:r w:rsidRPr="00921615">
        <w:rPr>
          <w:b w:val="0"/>
          <w:bCs w:val="0"/>
          <w:sz w:val="24"/>
          <w:szCs w:val="24"/>
          <w:lang w:eastAsia="en-GB"/>
        </w:rPr>
        <w:br/>
      </w:r>
      <w:r w:rsidRPr="00921615">
        <w:rPr>
          <w:bCs w:val="0"/>
          <w:sz w:val="24"/>
          <w:szCs w:val="24"/>
          <w:lang w:eastAsia="en-GB"/>
        </w:rPr>
        <w:t xml:space="preserve">Platforma Monitorowania Strategii „Europa </w:t>
      </w:r>
      <w:smartTag w:uri="urn:schemas-microsoft-com:office:smarttags" w:element="metricconverter">
        <w:smartTagPr>
          <w:attr w:name="ProductID" w:val="2020”"/>
        </w:smartTagPr>
        <w:r w:rsidRPr="00921615">
          <w:rPr>
            <w:bCs w:val="0"/>
            <w:sz w:val="24"/>
            <w:szCs w:val="24"/>
            <w:lang w:eastAsia="en-GB"/>
          </w:rPr>
          <w:t>2020”</w:t>
        </w:r>
      </w:smartTag>
      <w:r w:rsidR="00FD17FB" w:rsidRPr="00921615">
        <w:rPr>
          <w:b w:val="0"/>
          <w:bCs w:val="0"/>
          <w:sz w:val="24"/>
          <w:szCs w:val="24"/>
          <w:lang w:eastAsia="en-GB"/>
        </w:rPr>
        <w:t xml:space="preserve"> -</w:t>
      </w:r>
      <w:r w:rsidRPr="00921615">
        <w:rPr>
          <w:b w:val="0"/>
          <w:bCs w:val="0"/>
          <w:sz w:val="24"/>
          <w:szCs w:val="24"/>
          <w:lang w:eastAsia="en-GB"/>
        </w:rPr>
        <w:t xml:space="preserve"> 11 województw i 2 miasta</w:t>
      </w:r>
      <w:r w:rsidRPr="00921615">
        <w:rPr>
          <w:b w:val="0"/>
          <w:bCs w:val="0"/>
          <w:sz w:val="24"/>
          <w:szCs w:val="24"/>
          <w:lang w:eastAsia="en-GB"/>
        </w:rPr>
        <w:br/>
      </w:r>
    </w:p>
    <w:p w:rsidR="00852C08" w:rsidRPr="00921615" w:rsidRDefault="00852C08" w:rsidP="00852C08">
      <w:pPr>
        <w:pStyle w:val="Nagwek3"/>
        <w:spacing w:line="276" w:lineRule="auto"/>
        <w:rPr>
          <w:bCs w:val="0"/>
          <w:sz w:val="24"/>
          <w:szCs w:val="24"/>
          <w:lang w:eastAsia="en-GB"/>
        </w:rPr>
      </w:pPr>
    </w:p>
    <w:p w:rsidR="00CA2AA3" w:rsidRPr="00921615" w:rsidRDefault="00921615" w:rsidP="00CF0260">
      <w:pPr>
        <w:pStyle w:val="Nagwek3"/>
        <w:rPr>
          <w:b w:val="0"/>
          <w:sz w:val="24"/>
          <w:szCs w:val="24"/>
        </w:rPr>
      </w:pPr>
      <w:r w:rsidRPr="00921615">
        <w:rPr>
          <w:bCs w:val="0"/>
          <w:sz w:val="24"/>
          <w:szCs w:val="24"/>
          <w:lang w:eastAsia="en-GB"/>
        </w:rPr>
        <w:lastRenderedPageBreak/>
        <w:t>IV. KOMUNIKACJA</w:t>
      </w:r>
    </w:p>
    <w:p w:rsidR="00F84030" w:rsidRPr="00921615" w:rsidRDefault="00AE7892" w:rsidP="00852C08">
      <w:pPr>
        <w:spacing w:line="276" w:lineRule="auto"/>
        <w:rPr>
          <w:b/>
          <w:lang w:val="pl-PL"/>
        </w:rPr>
      </w:pPr>
      <w:r w:rsidRPr="00921615">
        <w:rPr>
          <w:b/>
          <w:lang w:val="pl-PL"/>
        </w:rPr>
        <w:t>Współpraca z polskimi mediami zarówno ogólnokrajowymi</w:t>
      </w:r>
      <w:r w:rsidR="002450CD" w:rsidRPr="00921615">
        <w:rPr>
          <w:b/>
          <w:lang w:val="pl-PL"/>
        </w:rPr>
        <w:t xml:space="preserve"> jak i regionalno-lokalnymi w </w:t>
      </w:r>
      <w:r w:rsidRPr="00921615">
        <w:rPr>
          <w:b/>
          <w:lang w:val="pl-PL"/>
        </w:rPr>
        <w:t>celu p</w:t>
      </w:r>
      <w:r w:rsidR="00CA2AA3" w:rsidRPr="00921615">
        <w:rPr>
          <w:b/>
          <w:lang w:val="pl-PL"/>
        </w:rPr>
        <w:t>romocj</w:t>
      </w:r>
      <w:r w:rsidRPr="00921615">
        <w:rPr>
          <w:b/>
          <w:lang w:val="pl-PL"/>
        </w:rPr>
        <w:t>i</w:t>
      </w:r>
      <w:r w:rsidR="00CA2AA3" w:rsidRPr="00921615">
        <w:rPr>
          <w:b/>
          <w:lang w:val="pl-PL"/>
        </w:rPr>
        <w:t xml:space="preserve"> </w:t>
      </w:r>
      <w:r w:rsidRPr="00921615">
        <w:rPr>
          <w:b/>
          <w:lang w:val="pl-PL"/>
        </w:rPr>
        <w:t>d</w:t>
      </w:r>
      <w:r w:rsidR="00CA2AA3" w:rsidRPr="00921615">
        <w:rPr>
          <w:b/>
          <w:lang w:val="pl-PL"/>
        </w:rPr>
        <w:t xml:space="preserve">ziałań Komitetu Regionów </w:t>
      </w:r>
      <w:r w:rsidRPr="00921615">
        <w:rPr>
          <w:b/>
          <w:lang w:val="pl-PL"/>
        </w:rPr>
        <w:t xml:space="preserve">i polskiej delegacji. </w:t>
      </w:r>
      <w:r w:rsidR="00CA2AA3" w:rsidRPr="00921615">
        <w:rPr>
          <w:b/>
          <w:lang w:val="pl-PL"/>
        </w:rPr>
        <w:t xml:space="preserve"> </w:t>
      </w:r>
    </w:p>
    <w:p w:rsidR="00CA2AA3" w:rsidRPr="00921615" w:rsidRDefault="00CA2AA3" w:rsidP="00852C08">
      <w:pPr>
        <w:spacing w:line="276" w:lineRule="auto"/>
        <w:rPr>
          <w:lang w:val="pl-PL"/>
        </w:rPr>
      </w:pPr>
    </w:p>
    <w:p w:rsidR="00F84030" w:rsidRPr="00921615" w:rsidRDefault="0008524A" w:rsidP="00852C08">
      <w:pPr>
        <w:spacing w:line="276" w:lineRule="auto"/>
        <w:rPr>
          <w:lang w:val="pl-PL"/>
        </w:rPr>
      </w:pPr>
      <w:r w:rsidRPr="00921615">
        <w:rPr>
          <w:lang w:val="pl-PL"/>
        </w:rPr>
        <w:t>Członkowie polskiej delegacji,</w:t>
      </w:r>
      <w:r w:rsidR="00F84030" w:rsidRPr="00921615">
        <w:rPr>
          <w:lang w:val="pl-PL"/>
        </w:rPr>
        <w:t xml:space="preserve"> ich zastępcy </w:t>
      </w:r>
      <w:r w:rsidRPr="00921615">
        <w:rPr>
          <w:lang w:val="pl-PL"/>
        </w:rPr>
        <w:t xml:space="preserve">oraz współpracownicy </w:t>
      </w:r>
      <w:r w:rsidR="00F84030" w:rsidRPr="00921615">
        <w:rPr>
          <w:lang w:val="pl-PL"/>
        </w:rPr>
        <w:t>będ</w:t>
      </w:r>
      <w:r w:rsidR="00BD3577">
        <w:rPr>
          <w:lang w:val="pl-PL"/>
        </w:rPr>
        <w:t>ą</w:t>
      </w:r>
      <w:r w:rsidR="00F84030" w:rsidRPr="00921615">
        <w:rPr>
          <w:lang w:val="pl-PL"/>
        </w:rPr>
        <w:t xml:space="preserve"> promować aktywności Komitetu Regionów i działać w kierunku zwiększania świadomości obywateli nt.</w:t>
      </w:r>
      <w:r w:rsidR="00BD3577">
        <w:rPr>
          <w:lang w:val="pl-PL"/>
        </w:rPr>
        <w:t> </w:t>
      </w:r>
      <w:r w:rsidR="00F84030" w:rsidRPr="00921615">
        <w:rPr>
          <w:lang w:val="pl-PL"/>
        </w:rPr>
        <w:t>spraw europejskich. W</w:t>
      </w:r>
      <w:r w:rsidR="00BD3577">
        <w:rPr>
          <w:lang w:val="pl-PL"/>
        </w:rPr>
        <w:t xml:space="preserve"> tym celu będą współpracować z d</w:t>
      </w:r>
      <w:r w:rsidR="00F84030" w:rsidRPr="00921615">
        <w:rPr>
          <w:lang w:val="pl-PL"/>
        </w:rPr>
        <w:t>ziałem prasowym KR oraz koordynatorkami polskiej delegacji.</w:t>
      </w:r>
    </w:p>
    <w:p w:rsidR="00F84030" w:rsidRPr="00921615" w:rsidRDefault="00F84030" w:rsidP="00852C08">
      <w:pPr>
        <w:tabs>
          <w:tab w:val="num" w:pos="-2127"/>
        </w:tabs>
        <w:snapToGrid w:val="0"/>
        <w:spacing w:line="276" w:lineRule="auto"/>
        <w:rPr>
          <w:lang w:val="pl-PL"/>
        </w:rPr>
      </w:pPr>
    </w:p>
    <w:p w:rsidR="00F84030" w:rsidRPr="00921615" w:rsidRDefault="00F84030" w:rsidP="00103D63">
      <w:pPr>
        <w:tabs>
          <w:tab w:val="num" w:pos="-2127"/>
        </w:tabs>
        <w:snapToGrid w:val="0"/>
        <w:rPr>
          <w:lang w:val="pl-PL"/>
        </w:rPr>
      </w:pPr>
    </w:p>
    <w:p w:rsidR="00304B6F" w:rsidRPr="00921615" w:rsidRDefault="00921615" w:rsidP="00F84030">
      <w:pPr>
        <w:pStyle w:val="Nagwek3"/>
        <w:rPr>
          <w:bCs w:val="0"/>
          <w:sz w:val="24"/>
          <w:szCs w:val="24"/>
          <w:lang w:eastAsia="en-GB"/>
        </w:rPr>
      </w:pPr>
      <w:r w:rsidRPr="00921615">
        <w:rPr>
          <w:bCs w:val="0"/>
          <w:sz w:val="24"/>
          <w:szCs w:val="24"/>
          <w:lang w:eastAsia="en-GB"/>
        </w:rPr>
        <w:t>V. SPOTKANIA WYJAZ</w:t>
      </w:r>
      <w:r>
        <w:rPr>
          <w:bCs w:val="0"/>
          <w:sz w:val="24"/>
          <w:szCs w:val="24"/>
          <w:lang w:eastAsia="en-GB"/>
        </w:rPr>
        <w:t>DOWE KOMITETU REGIONÓW W POLSCE</w:t>
      </w:r>
    </w:p>
    <w:p w:rsidR="00304B6F" w:rsidRPr="00921615" w:rsidRDefault="00304B6F" w:rsidP="00103D63">
      <w:pPr>
        <w:tabs>
          <w:tab w:val="num" w:pos="-2127"/>
        </w:tabs>
        <w:snapToGrid w:val="0"/>
        <w:rPr>
          <w:lang w:val="pl-PL"/>
        </w:rPr>
      </w:pPr>
    </w:p>
    <w:p w:rsidR="00427498" w:rsidRPr="00921615" w:rsidRDefault="00921615" w:rsidP="00852C08">
      <w:pPr>
        <w:spacing w:line="276" w:lineRule="auto"/>
        <w:rPr>
          <w:lang w:val="pl-PL"/>
        </w:rPr>
      </w:pPr>
      <w:r>
        <w:rPr>
          <w:lang w:val="pl-PL"/>
        </w:rPr>
        <w:t>6 czerwca</w:t>
      </w:r>
      <w:r w:rsidR="00427498" w:rsidRPr="00921615">
        <w:rPr>
          <w:lang w:val="pl-PL"/>
        </w:rPr>
        <w:t xml:space="preserve"> 2013 r. seminarium komisji ENVE „Całościowe podejście do odnawialnych źródeł energii – gospodarczy bodziec dla rozwoju regionalnego” w regionie łódzkim.</w:t>
      </w:r>
    </w:p>
    <w:p w:rsidR="00CA2AA3" w:rsidRPr="00921615" w:rsidRDefault="00CA2AA3" w:rsidP="00103D63">
      <w:pPr>
        <w:rPr>
          <w:lang w:val="pl-PL"/>
        </w:rPr>
      </w:pPr>
    </w:p>
    <w:p w:rsidR="00CA2AA3" w:rsidRDefault="00CA2AA3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921615" w:rsidRDefault="00921615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852C08" w:rsidRDefault="00852C08" w:rsidP="00103D63">
      <w:pPr>
        <w:rPr>
          <w:lang w:val="pl-PL"/>
        </w:rPr>
      </w:pPr>
    </w:p>
    <w:p w:rsidR="00921615" w:rsidRPr="00921615" w:rsidRDefault="00921615" w:rsidP="00103D63">
      <w:pPr>
        <w:rPr>
          <w:lang w:val="pl-PL"/>
        </w:rPr>
      </w:pPr>
    </w:p>
    <w:p w:rsidR="00CA2AA3" w:rsidRPr="00936265" w:rsidRDefault="00C06E4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sectPr w:rsidR="00CA2AA3" w:rsidRPr="00936265" w:rsidSect="00921615">
      <w:footerReference w:type="even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95" w:rsidRDefault="006C3695">
      <w:r>
        <w:separator/>
      </w:r>
    </w:p>
  </w:endnote>
  <w:endnote w:type="continuationSeparator" w:id="0">
    <w:p w:rsidR="006C3695" w:rsidRDefault="006C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77" w:rsidRDefault="00FA2ADC" w:rsidP="00224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3577" w:rsidRDefault="00BD3577" w:rsidP="005A0CC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77" w:rsidRDefault="00FA2ADC" w:rsidP="00224E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4E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D3577" w:rsidRDefault="00BD3577" w:rsidP="005A0CC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95" w:rsidRDefault="006C3695">
      <w:r>
        <w:separator/>
      </w:r>
    </w:p>
  </w:footnote>
  <w:footnote w:type="continuationSeparator" w:id="0">
    <w:p w:rsidR="006C3695" w:rsidRDefault="006C3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C0D"/>
    <w:multiLevelType w:val="hybridMultilevel"/>
    <w:tmpl w:val="380C8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84E4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C6DBB"/>
    <w:multiLevelType w:val="hybridMultilevel"/>
    <w:tmpl w:val="07161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0C4B"/>
    <w:multiLevelType w:val="hybridMultilevel"/>
    <w:tmpl w:val="F2A2FB12"/>
    <w:lvl w:ilvl="0" w:tplc="26C47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326BF"/>
    <w:multiLevelType w:val="hybridMultilevel"/>
    <w:tmpl w:val="5C405670"/>
    <w:lvl w:ilvl="0" w:tplc="77A474C6">
      <w:start w:val="1"/>
      <w:numFmt w:val="bullet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6B1152"/>
    <w:multiLevelType w:val="hybridMultilevel"/>
    <w:tmpl w:val="0DA4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2021"/>
    <w:multiLevelType w:val="hybridMultilevel"/>
    <w:tmpl w:val="C5AE3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676CF"/>
    <w:multiLevelType w:val="hybridMultilevel"/>
    <w:tmpl w:val="B588C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2589F"/>
    <w:multiLevelType w:val="hybridMultilevel"/>
    <w:tmpl w:val="B1E88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E4865"/>
    <w:multiLevelType w:val="hybridMultilevel"/>
    <w:tmpl w:val="404E8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4F75"/>
    <w:multiLevelType w:val="hybridMultilevel"/>
    <w:tmpl w:val="8E225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42BA"/>
    <w:multiLevelType w:val="hybridMultilevel"/>
    <w:tmpl w:val="DF045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0493B"/>
    <w:multiLevelType w:val="hybridMultilevel"/>
    <w:tmpl w:val="951E36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75C"/>
    <w:rsid w:val="00002C28"/>
    <w:rsid w:val="000525FD"/>
    <w:rsid w:val="00067D72"/>
    <w:rsid w:val="00071453"/>
    <w:rsid w:val="0008524A"/>
    <w:rsid w:val="00091E8D"/>
    <w:rsid w:val="00094DBF"/>
    <w:rsid w:val="000A103D"/>
    <w:rsid w:val="000B2CE5"/>
    <w:rsid w:val="000D415D"/>
    <w:rsid w:val="000E0AD0"/>
    <w:rsid w:val="000E3253"/>
    <w:rsid w:val="00103B9C"/>
    <w:rsid w:val="00103D63"/>
    <w:rsid w:val="001147F0"/>
    <w:rsid w:val="001267C2"/>
    <w:rsid w:val="00131E0C"/>
    <w:rsid w:val="00150B48"/>
    <w:rsid w:val="001853A7"/>
    <w:rsid w:val="00197E78"/>
    <w:rsid w:val="001B5164"/>
    <w:rsid w:val="001B5960"/>
    <w:rsid w:val="001C7D24"/>
    <w:rsid w:val="001D1A42"/>
    <w:rsid w:val="001D1EAB"/>
    <w:rsid w:val="001D7640"/>
    <w:rsid w:val="001E0DAA"/>
    <w:rsid w:val="0022407E"/>
    <w:rsid w:val="00224E05"/>
    <w:rsid w:val="002444FC"/>
    <w:rsid w:val="00244CD7"/>
    <w:rsid w:val="002450CD"/>
    <w:rsid w:val="00266468"/>
    <w:rsid w:val="0026673B"/>
    <w:rsid w:val="002757F8"/>
    <w:rsid w:val="002A08DA"/>
    <w:rsid w:val="002B148D"/>
    <w:rsid w:val="002B52AD"/>
    <w:rsid w:val="002C5223"/>
    <w:rsid w:val="002E6DDD"/>
    <w:rsid w:val="002F3ACE"/>
    <w:rsid w:val="00304B6F"/>
    <w:rsid w:val="003123DD"/>
    <w:rsid w:val="0032545D"/>
    <w:rsid w:val="00332AC1"/>
    <w:rsid w:val="003412EE"/>
    <w:rsid w:val="003427F6"/>
    <w:rsid w:val="00354BB0"/>
    <w:rsid w:val="00356D74"/>
    <w:rsid w:val="003B5CA1"/>
    <w:rsid w:val="003D757A"/>
    <w:rsid w:val="003E5827"/>
    <w:rsid w:val="003F7E19"/>
    <w:rsid w:val="00402484"/>
    <w:rsid w:val="00412526"/>
    <w:rsid w:val="00421925"/>
    <w:rsid w:val="00427498"/>
    <w:rsid w:val="0047215F"/>
    <w:rsid w:val="00496EA0"/>
    <w:rsid w:val="00497C1D"/>
    <w:rsid w:val="004C3A7A"/>
    <w:rsid w:val="004D64C3"/>
    <w:rsid w:val="004E5186"/>
    <w:rsid w:val="004F47D6"/>
    <w:rsid w:val="004F5B00"/>
    <w:rsid w:val="00517621"/>
    <w:rsid w:val="00546DFB"/>
    <w:rsid w:val="00560888"/>
    <w:rsid w:val="00563186"/>
    <w:rsid w:val="00567CE6"/>
    <w:rsid w:val="00574F5B"/>
    <w:rsid w:val="005879D5"/>
    <w:rsid w:val="005959B7"/>
    <w:rsid w:val="005A0CCD"/>
    <w:rsid w:val="005B5ED4"/>
    <w:rsid w:val="005E093F"/>
    <w:rsid w:val="005E0CA3"/>
    <w:rsid w:val="005E165B"/>
    <w:rsid w:val="005F31BC"/>
    <w:rsid w:val="00616EC2"/>
    <w:rsid w:val="00626D94"/>
    <w:rsid w:val="00657794"/>
    <w:rsid w:val="00661A86"/>
    <w:rsid w:val="0066655F"/>
    <w:rsid w:val="00670A6F"/>
    <w:rsid w:val="006775A8"/>
    <w:rsid w:val="00680EF2"/>
    <w:rsid w:val="006901B8"/>
    <w:rsid w:val="00693656"/>
    <w:rsid w:val="0069574B"/>
    <w:rsid w:val="006A7E6D"/>
    <w:rsid w:val="006C3695"/>
    <w:rsid w:val="006D0B33"/>
    <w:rsid w:val="006D58A7"/>
    <w:rsid w:val="006E5290"/>
    <w:rsid w:val="006F20A8"/>
    <w:rsid w:val="006F25B3"/>
    <w:rsid w:val="00701391"/>
    <w:rsid w:val="00725B12"/>
    <w:rsid w:val="0076451F"/>
    <w:rsid w:val="0078475C"/>
    <w:rsid w:val="00784FBF"/>
    <w:rsid w:val="007A2872"/>
    <w:rsid w:val="007C78EA"/>
    <w:rsid w:val="007E328B"/>
    <w:rsid w:val="007E591F"/>
    <w:rsid w:val="00801A5E"/>
    <w:rsid w:val="0083117E"/>
    <w:rsid w:val="00852C08"/>
    <w:rsid w:val="00877341"/>
    <w:rsid w:val="00880C03"/>
    <w:rsid w:val="008858E7"/>
    <w:rsid w:val="008C4B14"/>
    <w:rsid w:val="008C77B4"/>
    <w:rsid w:val="008F48AA"/>
    <w:rsid w:val="00921237"/>
    <w:rsid w:val="00921615"/>
    <w:rsid w:val="00930890"/>
    <w:rsid w:val="00936265"/>
    <w:rsid w:val="00940B19"/>
    <w:rsid w:val="00963164"/>
    <w:rsid w:val="009676BD"/>
    <w:rsid w:val="0099753F"/>
    <w:rsid w:val="009A18D3"/>
    <w:rsid w:val="009A76F6"/>
    <w:rsid w:val="009C7B13"/>
    <w:rsid w:val="009F335D"/>
    <w:rsid w:val="00A10BAA"/>
    <w:rsid w:val="00A35463"/>
    <w:rsid w:val="00A472C8"/>
    <w:rsid w:val="00A506D6"/>
    <w:rsid w:val="00A61814"/>
    <w:rsid w:val="00A61FBA"/>
    <w:rsid w:val="00A83D1E"/>
    <w:rsid w:val="00A9753A"/>
    <w:rsid w:val="00AA50EB"/>
    <w:rsid w:val="00AC2215"/>
    <w:rsid w:val="00AE7892"/>
    <w:rsid w:val="00B01C75"/>
    <w:rsid w:val="00B27D7D"/>
    <w:rsid w:val="00B27FE3"/>
    <w:rsid w:val="00B30539"/>
    <w:rsid w:val="00B64440"/>
    <w:rsid w:val="00B81DBF"/>
    <w:rsid w:val="00B867FC"/>
    <w:rsid w:val="00B94808"/>
    <w:rsid w:val="00BA5A67"/>
    <w:rsid w:val="00BA6B9E"/>
    <w:rsid w:val="00BA7407"/>
    <w:rsid w:val="00BA7E4C"/>
    <w:rsid w:val="00BB5D6F"/>
    <w:rsid w:val="00BD2F62"/>
    <w:rsid w:val="00BD3577"/>
    <w:rsid w:val="00BD419B"/>
    <w:rsid w:val="00BF1DB4"/>
    <w:rsid w:val="00C039A3"/>
    <w:rsid w:val="00C06E4E"/>
    <w:rsid w:val="00C10CD6"/>
    <w:rsid w:val="00C17A88"/>
    <w:rsid w:val="00C2596C"/>
    <w:rsid w:val="00C344D8"/>
    <w:rsid w:val="00C50153"/>
    <w:rsid w:val="00C74FF6"/>
    <w:rsid w:val="00C77A5E"/>
    <w:rsid w:val="00C96C7C"/>
    <w:rsid w:val="00CA234A"/>
    <w:rsid w:val="00CA2AA3"/>
    <w:rsid w:val="00CA6493"/>
    <w:rsid w:val="00CB4E4E"/>
    <w:rsid w:val="00CC3AC4"/>
    <w:rsid w:val="00CE4943"/>
    <w:rsid w:val="00CF0260"/>
    <w:rsid w:val="00D1002D"/>
    <w:rsid w:val="00D26034"/>
    <w:rsid w:val="00D522E4"/>
    <w:rsid w:val="00D658E0"/>
    <w:rsid w:val="00D86AFF"/>
    <w:rsid w:val="00DC1E76"/>
    <w:rsid w:val="00DD6030"/>
    <w:rsid w:val="00DE3F5E"/>
    <w:rsid w:val="00DE509C"/>
    <w:rsid w:val="00E05AD7"/>
    <w:rsid w:val="00E12D63"/>
    <w:rsid w:val="00E15051"/>
    <w:rsid w:val="00E16D96"/>
    <w:rsid w:val="00E36C1E"/>
    <w:rsid w:val="00E611FD"/>
    <w:rsid w:val="00E63041"/>
    <w:rsid w:val="00E8711B"/>
    <w:rsid w:val="00EA67E5"/>
    <w:rsid w:val="00EB12C7"/>
    <w:rsid w:val="00EB5445"/>
    <w:rsid w:val="00EC6EDD"/>
    <w:rsid w:val="00F10441"/>
    <w:rsid w:val="00F14E56"/>
    <w:rsid w:val="00F21EF2"/>
    <w:rsid w:val="00F62346"/>
    <w:rsid w:val="00F84030"/>
    <w:rsid w:val="00FA2ADC"/>
    <w:rsid w:val="00FD17FB"/>
    <w:rsid w:val="00FD1E39"/>
    <w:rsid w:val="00FD20B9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5C"/>
    <w:pPr>
      <w:jc w:val="both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41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867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4E5186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9216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D415D"/>
    <w:rPr>
      <w:rFonts w:ascii="Cambria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E5186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st">
    <w:name w:val="st"/>
    <w:basedOn w:val="Domylnaczcionkaakapitu"/>
    <w:uiPriority w:val="99"/>
    <w:rsid w:val="00693656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693656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semiHidden/>
    <w:rsid w:val="004E518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D4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415D"/>
    <w:rPr>
      <w:rFonts w:ascii="Tahoma" w:hAnsi="Tahoma" w:cs="Tahoma"/>
      <w:sz w:val="16"/>
      <w:szCs w:val="16"/>
      <w:lang w:val="en-GB" w:eastAsia="en-GB"/>
    </w:rPr>
  </w:style>
  <w:style w:type="character" w:customStyle="1" w:styleId="CharChar1">
    <w:name w:val="Char Char1"/>
    <w:basedOn w:val="Domylnaczcionkaakapitu"/>
    <w:uiPriority w:val="99"/>
    <w:locked/>
    <w:rsid w:val="00BA6B9E"/>
    <w:rPr>
      <w:rFonts w:cs="Times New Roman"/>
      <w:kern w:val="28"/>
      <w:sz w:val="22"/>
      <w:lang w:val="en-GB" w:bidi="ar-SA"/>
    </w:rPr>
  </w:style>
  <w:style w:type="paragraph" w:styleId="Akapitzlist">
    <w:name w:val="List Paragraph"/>
    <w:basedOn w:val="Normalny"/>
    <w:uiPriority w:val="99"/>
    <w:qFormat/>
    <w:rsid w:val="00BA74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A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05AD7"/>
    <w:rPr>
      <w:rFonts w:ascii="Times New Roman" w:hAnsi="Times New Roman" w:cs="Times New Roman"/>
      <w:sz w:val="24"/>
      <w:szCs w:val="24"/>
      <w:lang w:val="en-GB" w:eastAsia="en-GB"/>
    </w:rPr>
  </w:style>
  <w:style w:type="character" w:styleId="Numerstrony">
    <w:name w:val="page number"/>
    <w:basedOn w:val="Domylnaczcionkaakapitu"/>
    <w:uiPriority w:val="99"/>
    <w:rsid w:val="005A0CC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0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03B9C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B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BAA"/>
    <w:rPr>
      <w:rFonts w:ascii="Times New Roman" w:eastAsia="Times New Roman" w:hAnsi="Times New Roman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BA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867FC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styleId="Tytu">
    <w:name w:val="Title"/>
    <w:basedOn w:val="Normalny"/>
    <w:next w:val="Normalny"/>
    <w:link w:val="TytuZnak"/>
    <w:qFormat/>
    <w:locked/>
    <w:rsid w:val="009216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21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customStyle="1" w:styleId="Nagwek4Znak">
    <w:name w:val="Nagłówek 4 Znak"/>
    <w:basedOn w:val="Domylnaczcionkaakapitu"/>
    <w:link w:val="Nagwek4"/>
    <w:rsid w:val="009216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Podtytu">
    <w:name w:val="Subtitle"/>
    <w:basedOn w:val="Normalny"/>
    <w:next w:val="Normalny"/>
    <w:link w:val="PodtytuZnak"/>
    <w:qFormat/>
    <w:locked/>
    <w:rsid w:val="00921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21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t&amp;rct=j&amp;q=platforma%20monitorowania%20strategii%20europa%202020%20%20komitet%20region%C3%B3w&amp;source=web&amp;cd=1&amp;ved=0CCEQFjAA&amp;url=http%3A%2F%2Fportal.cor.europa.eu%2Feurope2020%2FKnowledge%2FDocuments%2Fpl.doc&amp;ei=HegvT8uqLcmA8gPQtejzDg&amp;usg=AFQjCNH0gRa53rxW9XgvT0-ddQiHLcu6lg&amp;cad=r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D903-F364-495F-B651-654124E8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Posiedzenie polskiej delegacji do KR</vt:lpstr>
    </vt:vector>
  </TitlesOfParts>
  <Company/>
  <LinksUpToDate>false</LinksUpToDate>
  <CharactersWithSpaces>9319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t&amp;rct=j&amp;q=platforma%20monitorowania%20strategii%20europa%202020%20%20komitet%20region%C3%B3w&amp;source=web&amp;cd=1&amp;ved=0CCEQFjAA&amp;url=http%3A%2F%2Fportal.cor.europa.eu%2Feurope2020%2FKnowledge%2FDocuments%2Fpl.doc&amp;ei=HegvT8uqLcmA8gPQtejzDg&amp;usg=AFQjCNH0gRa53rxW9XgvT0-ddQiHLcu6lg&amp;cad=r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Posiedzenie polskiej delegacji do KR</dc:title>
  <dc:subject/>
  <dc:creator>izabela.gorczyca</dc:creator>
  <cp:keywords/>
  <cp:lastModifiedBy>izabela.gorczyca</cp:lastModifiedBy>
  <cp:revision>7</cp:revision>
  <cp:lastPrinted>2013-04-26T09:35:00Z</cp:lastPrinted>
  <dcterms:created xsi:type="dcterms:W3CDTF">2013-04-26T09:52:00Z</dcterms:created>
  <dcterms:modified xsi:type="dcterms:W3CDTF">2013-08-29T12:03:00Z</dcterms:modified>
</cp:coreProperties>
</file>